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DC2B17" w:rsidRDefault="00DC2B17" w:rsidP="00DC2B17">
            <w:pPr>
              <w:pStyle w:val="Naslov1"/>
              <w:jc w:val="center"/>
              <w:rPr>
                <w:rFonts w:asciiTheme="minorHAnsi" w:hAnsiTheme="minorHAnsi"/>
                <w:sz w:val="24"/>
                <w:szCs w:val="24"/>
              </w:rPr>
            </w:pPr>
            <w:r w:rsidRPr="00DC2B17">
              <w:rPr>
                <w:rFonts w:asciiTheme="minorHAnsi" w:hAnsiTheme="minorHAnsi" w:cs="Calibri"/>
                <w:b/>
                <w:color w:val="auto"/>
                <w:sz w:val="24"/>
                <w:szCs w:val="24"/>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2D7130" w:rsidP="00EC6E5C">
            <w:pPr>
              <w:rPr>
                <w:rFonts w:cs="Calibri"/>
              </w:rPr>
            </w:pPr>
            <w:bookmarkStart w:id="0" w:name="Predmet"/>
            <w:bookmarkEnd w:id="0"/>
            <w:r w:rsidRPr="002D7130">
              <w:rPr>
                <w:rFonts w:cs="Calibri"/>
              </w:rPr>
              <w:t>Obratovanje elektroenergetskega sistema v tržnem okolju</w:t>
            </w:r>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A74069" w:rsidP="008A182A">
            <w:pPr>
              <w:rPr>
                <w:rFonts w:cs="Calibri"/>
              </w:rPr>
            </w:pPr>
            <w:bookmarkStart w:id="1" w:name="APredmet"/>
            <w:bookmarkEnd w:id="1"/>
            <w:proofErr w:type="spellStart"/>
            <w:r w:rsidRPr="002D7130">
              <w:rPr>
                <w:rFonts w:cs="Calibri"/>
              </w:rPr>
              <w:t>Power</w:t>
            </w:r>
            <w:proofErr w:type="spellEnd"/>
            <w:r w:rsidRPr="002D7130">
              <w:rPr>
                <w:rFonts w:cs="Calibri"/>
              </w:rPr>
              <w:t xml:space="preserve"> </w:t>
            </w:r>
            <w:proofErr w:type="spellStart"/>
            <w:r w:rsidRPr="002D7130">
              <w:rPr>
                <w:rFonts w:cs="Calibri"/>
              </w:rPr>
              <w:t>System</w:t>
            </w:r>
            <w:proofErr w:type="spellEnd"/>
            <w:r w:rsidRPr="002D7130">
              <w:rPr>
                <w:rFonts w:cs="Calibri"/>
              </w:rPr>
              <w:t xml:space="preserve"> </w:t>
            </w:r>
            <w:proofErr w:type="spellStart"/>
            <w:r w:rsidRPr="002D7130">
              <w:rPr>
                <w:rFonts w:cs="Calibri"/>
              </w:rPr>
              <w:t>Operation</w:t>
            </w:r>
            <w:proofErr w:type="spellEnd"/>
            <w:r w:rsidRPr="002D7130">
              <w:rPr>
                <w:rFonts w:cs="Calibri"/>
              </w:rPr>
              <w:t xml:space="preserve"> in Market </w:t>
            </w:r>
            <w:proofErr w:type="spellStart"/>
            <w:r w:rsidRPr="002D7130">
              <w:rPr>
                <w:rFonts w:cs="Calibri"/>
              </w:rPr>
              <w:t>Environment</w:t>
            </w:r>
            <w:proofErr w:type="spellEnd"/>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A74069"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74069" w:rsidRPr="00D80806" w:rsidRDefault="00CB677E" w:rsidP="002D7130">
            <w:pPr>
              <w:jc w:val="center"/>
              <w:rPr>
                <w:rFonts w:cs="Calibri"/>
                <w:bCs/>
              </w:rPr>
            </w:pPr>
            <w:r w:rsidRPr="00D80806">
              <w:rPr>
                <w:rFonts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74069" w:rsidRPr="00D80806" w:rsidRDefault="00CB677E" w:rsidP="006F412C">
            <w:pPr>
              <w:jc w:val="center"/>
              <w:rPr>
                <w:rFonts w:cs="Calibri"/>
                <w:b/>
                <w:bCs/>
              </w:rPr>
            </w:pPr>
            <w:r w:rsidRPr="00D80806">
              <w:rPr>
                <w:rFonts w:cs="Calibri"/>
                <w:b/>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74069" w:rsidRPr="00D80806" w:rsidRDefault="00CB677E" w:rsidP="006F412C">
            <w:pPr>
              <w:jc w:val="center"/>
              <w:rPr>
                <w:rFonts w:cs="Calibri"/>
                <w:bCs/>
              </w:rPr>
            </w:pPr>
            <w:r w:rsidRPr="00D80806">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74069" w:rsidRPr="00EC6E5C" w:rsidRDefault="00A74069" w:rsidP="006F412C">
            <w:pPr>
              <w:jc w:val="center"/>
              <w:rPr>
                <w:rFonts w:cs="Calibri"/>
                <w:bCs/>
                <w:color w:val="000000"/>
              </w:rPr>
            </w:pPr>
          </w:p>
        </w:tc>
      </w:tr>
      <w:tr w:rsidR="00A74069"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74069" w:rsidRPr="00EC6E5C" w:rsidRDefault="00CB677E" w:rsidP="00EC6E5C">
            <w:pPr>
              <w:jc w:val="center"/>
              <w:rPr>
                <w:rFonts w:cs="Calibri"/>
                <w:b/>
                <w:bCs/>
                <w:color w:val="000000"/>
              </w:rPr>
            </w:pPr>
            <w:r w:rsidRPr="00EC6E5C">
              <w:rPr>
                <w:rFonts w:ascii="Times New Roman" w:eastAsia="Arial Unicode MS" w:hAnsi="Times New Roman"/>
                <w:color w:val="000000"/>
                <w:lang w:val="en-GB" w:eastAsia="zh-MO"/>
              </w:rPr>
              <w:t>3</w:t>
            </w:r>
            <w:r w:rsidRPr="00EC6E5C">
              <w:rPr>
                <w:rFonts w:ascii="Times New Roman" w:eastAsia="Arial Unicode MS" w:hAnsi="Times New Roman"/>
                <w:color w:val="000000"/>
                <w:vertAlign w:val="superscript"/>
                <w:lang w:val="en-GB" w:eastAsia="zh-MO"/>
              </w:rPr>
              <w:t>rd</w:t>
            </w:r>
            <w:r w:rsidRPr="00EC6E5C">
              <w:rPr>
                <w:rFonts w:ascii="Times New Roman" w:eastAsia="Arial Unicode MS" w:hAnsi="Times New Roman"/>
                <w:color w:val="000000"/>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74069" w:rsidRPr="00EC6E5C" w:rsidRDefault="00A74069" w:rsidP="002D7130">
            <w:pPr>
              <w:jc w:val="center"/>
              <w:rPr>
                <w:rFonts w:cs="Calibri"/>
                <w:b/>
                <w:bCs/>
                <w:color w:val="000000"/>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74069" w:rsidRPr="00EC6E5C" w:rsidRDefault="00A74069" w:rsidP="006F412C">
            <w:pPr>
              <w:jc w:val="center"/>
              <w:rPr>
                <w:rFonts w:cs="Calibri"/>
                <w:b/>
                <w:bCs/>
                <w:color w:val="000000"/>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74069" w:rsidRPr="00EC6E5C" w:rsidRDefault="00A74069" w:rsidP="006F412C">
            <w:pPr>
              <w:jc w:val="center"/>
              <w:rPr>
                <w:rFonts w:cs="Calibri"/>
                <w:b/>
                <w:bCs/>
                <w:color w:val="000000"/>
              </w:rPr>
            </w:pPr>
          </w:p>
        </w:tc>
      </w:tr>
      <w:tr w:rsidR="00A74069" w:rsidTr="00384EDA">
        <w:trPr>
          <w:trHeight w:val="103"/>
        </w:trPr>
        <w:tc>
          <w:tcPr>
            <w:tcW w:w="9690" w:type="dxa"/>
            <w:gridSpan w:val="18"/>
          </w:tcPr>
          <w:p w:rsidR="00A74069" w:rsidRDefault="00A74069" w:rsidP="006F412C">
            <w:pPr>
              <w:rPr>
                <w:rFonts w:cs="Calibri"/>
                <w:b/>
                <w:bCs/>
              </w:rPr>
            </w:pPr>
          </w:p>
        </w:tc>
      </w:tr>
      <w:tr w:rsidR="00A74069" w:rsidTr="00384EDA">
        <w:tc>
          <w:tcPr>
            <w:tcW w:w="5718" w:type="dxa"/>
            <w:gridSpan w:val="12"/>
            <w:tcBorders>
              <w:top w:val="nil"/>
              <w:left w:val="nil"/>
              <w:bottom w:val="nil"/>
              <w:right w:val="single" w:sz="4" w:space="0" w:color="auto"/>
            </w:tcBorders>
            <w:hideMark/>
          </w:tcPr>
          <w:p w:rsidR="00A74069" w:rsidRDefault="00A74069"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A74069" w:rsidRPr="00D80806" w:rsidRDefault="00CB677E" w:rsidP="00774B86">
            <w:pPr>
              <w:rPr>
                <w:rFonts w:cs="Calibri"/>
              </w:rPr>
            </w:pPr>
            <w:r w:rsidRPr="00D80806">
              <w:t>Izbirni/</w:t>
            </w:r>
            <w:proofErr w:type="spellStart"/>
            <w:r w:rsidRPr="00D80806">
              <w:t>elective</w:t>
            </w:r>
            <w:proofErr w:type="spellEnd"/>
          </w:p>
        </w:tc>
      </w:tr>
      <w:tr w:rsidR="00A74069" w:rsidTr="00384EDA">
        <w:tc>
          <w:tcPr>
            <w:tcW w:w="5718" w:type="dxa"/>
            <w:gridSpan w:val="12"/>
          </w:tcPr>
          <w:p w:rsidR="00A74069" w:rsidRDefault="00A74069" w:rsidP="006F412C">
            <w:pPr>
              <w:rPr>
                <w:rFonts w:cs="Calibri"/>
                <w:b/>
              </w:rPr>
            </w:pPr>
          </w:p>
        </w:tc>
        <w:tc>
          <w:tcPr>
            <w:tcW w:w="3972" w:type="dxa"/>
            <w:gridSpan w:val="6"/>
            <w:tcBorders>
              <w:top w:val="single" w:sz="4" w:space="0" w:color="auto"/>
              <w:left w:val="nil"/>
              <w:bottom w:val="single" w:sz="4" w:space="0" w:color="auto"/>
              <w:right w:val="nil"/>
            </w:tcBorders>
          </w:tcPr>
          <w:p w:rsidR="00A74069" w:rsidRPr="00CB677E" w:rsidRDefault="00A74069" w:rsidP="006F412C">
            <w:pPr>
              <w:rPr>
                <w:rFonts w:cs="Calibri"/>
              </w:rPr>
            </w:pPr>
          </w:p>
        </w:tc>
      </w:tr>
      <w:tr w:rsidR="00A74069" w:rsidTr="00384EDA">
        <w:tc>
          <w:tcPr>
            <w:tcW w:w="5718" w:type="dxa"/>
            <w:gridSpan w:val="12"/>
            <w:tcBorders>
              <w:top w:val="nil"/>
              <w:left w:val="nil"/>
              <w:bottom w:val="nil"/>
              <w:right w:val="single" w:sz="4" w:space="0" w:color="auto"/>
            </w:tcBorders>
            <w:hideMark/>
          </w:tcPr>
          <w:p w:rsidR="00A74069" w:rsidRDefault="00A74069" w:rsidP="006F412C">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A74069" w:rsidRPr="00D80806" w:rsidRDefault="00CB677E" w:rsidP="00015672">
            <w:pPr>
              <w:rPr>
                <w:rFonts w:cs="Calibri"/>
              </w:rPr>
            </w:pPr>
            <w:r w:rsidRPr="00D80806">
              <w:rPr>
                <w:rFonts w:cs="Calibri"/>
              </w:rPr>
              <w:t>64808</w:t>
            </w:r>
          </w:p>
        </w:tc>
      </w:tr>
      <w:tr w:rsidR="00A74069" w:rsidTr="00384EDA">
        <w:tc>
          <w:tcPr>
            <w:tcW w:w="9690" w:type="dxa"/>
            <w:gridSpan w:val="18"/>
          </w:tcPr>
          <w:p w:rsidR="00A74069" w:rsidRDefault="00A74069" w:rsidP="006F412C">
            <w:pPr>
              <w:rPr>
                <w:rFonts w:cs="Calibri"/>
              </w:rPr>
            </w:pPr>
          </w:p>
        </w:tc>
      </w:tr>
      <w:tr w:rsidR="00A74069" w:rsidTr="00384EDA">
        <w:tc>
          <w:tcPr>
            <w:tcW w:w="1410" w:type="dxa"/>
            <w:tcBorders>
              <w:top w:val="nil"/>
              <w:left w:val="nil"/>
              <w:bottom w:val="single" w:sz="4" w:space="0" w:color="auto"/>
              <w:right w:val="nil"/>
            </w:tcBorders>
            <w:vAlign w:val="center"/>
            <w:hideMark/>
          </w:tcPr>
          <w:p w:rsidR="00A74069" w:rsidRDefault="00A74069" w:rsidP="006F412C">
            <w:pPr>
              <w:jc w:val="center"/>
              <w:rPr>
                <w:rFonts w:cs="Calibri"/>
                <w:b/>
              </w:rPr>
            </w:pPr>
            <w:r>
              <w:rPr>
                <w:rFonts w:cs="Calibri"/>
                <w:b/>
                <w:szCs w:val="22"/>
              </w:rPr>
              <w:t>Predavanja</w:t>
            </w:r>
          </w:p>
          <w:p w:rsidR="00A74069" w:rsidRDefault="00A74069" w:rsidP="006F412C">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A74069" w:rsidRDefault="00A74069" w:rsidP="006F412C">
            <w:pPr>
              <w:jc w:val="center"/>
              <w:rPr>
                <w:rFonts w:cs="Calibri"/>
                <w:b/>
              </w:rPr>
            </w:pPr>
            <w:r>
              <w:rPr>
                <w:rFonts w:cs="Calibri"/>
                <w:b/>
                <w:szCs w:val="22"/>
              </w:rPr>
              <w:t>Seminar</w:t>
            </w:r>
          </w:p>
          <w:p w:rsidR="00A74069" w:rsidRDefault="00A74069"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A74069" w:rsidRDefault="00A74069" w:rsidP="006F412C">
            <w:pPr>
              <w:jc w:val="center"/>
              <w:rPr>
                <w:rFonts w:cs="Calibri"/>
                <w:b/>
              </w:rPr>
            </w:pPr>
            <w:r>
              <w:rPr>
                <w:rFonts w:cs="Calibri"/>
                <w:b/>
                <w:szCs w:val="22"/>
              </w:rPr>
              <w:t>Vaje</w:t>
            </w:r>
          </w:p>
          <w:p w:rsidR="00A74069" w:rsidRDefault="00A74069" w:rsidP="006F412C">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A74069" w:rsidRDefault="00A74069" w:rsidP="006F412C">
            <w:pPr>
              <w:jc w:val="center"/>
              <w:rPr>
                <w:rFonts w:cs="Calibri"/>
                <w:b/>
              </w:rPr>
            </w:pPr>
            <w:r>
              <w:rPr>
                <w:rFonts w:cs="Calibri"/>
                <w:b/>
                <w:szCs w:val="22"/>
              </w:rPr>
              <w:t>Klinične vaje</w:t>
            </w:r>
          </w:p>
          <w:p w:rsidR="00A74069" w:rsidRDefault="00A74069" w:rsidP="006F412C">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A74069" w:rsidRDefault="00A74069"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A74069" w:rsidRDefault="00A74069" w:rsidP="006F412C">
            <w:pPr>
              <w:jc w:val="center"/>
              <w:rPr>
                <w:rFonts w:cs="Calibri"/>
                <w:b/>
              </w:rPr>
            </w:pPr>
            <w:r>
              <w:rPr>
                <w:rFonts w:cs="Calibri"/>
                <w:b/>
                <w:szCs w:val="22"/>
              </w:rPr>
              <w:t>Samost. delo</w:t>
            </w:r>
          </w:p>
          <w:p w:rsidR="00A74069" w:rsidRDefault="00A74069" w:rsidP="006F412C">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A74069" w:rsidRDefault="00A74069" w:rsidP="006F412C">
            <w:pPr>
              <w:jc w:val="center"/>
              <w:rPr>
                <w:rFonts w:cs="Calibri"/>
                <w:b/>
                <w:bCs/>
              </w:rPr>
            </w:pPr>
          </w:p>
        </w:tc>
        <w:tc>
          <w:tcPr>
            <w:tcW w:w="1068" w:type="dxa"/>
            <w:tcBorders>
              <w:top w:val="nil"/>
              <w:left w:val="nil"/>
              <w:bottom w:val="single" w:sz="4" w:space="0" w:color="auto"/>
              <w:right w:val="nil"/>
            </w:tcBorders>
            <w:vAlign w:val="center"/>
            <w:hideMark/>
          </w:tcPr>
          <w:p w:rsidR="00A74069" w:rsidRDefault="00A74069" w:rsidP="006F412C">
            <w:pPr>
              <w:jc w:val="center"/>
              <w:rPr>
                <w:rFonts w:cs="Calibri"/>
                <w:b/>
              </w:rPr>
            </w:pPr>
            <w:r>
              <w:rPr>
                <w:rFonts w:cs="Calibri"/>
                <w:b/>
                <w:szCs w:val="22"/>
              </w:rPr>
              <w:t>ECTS</w:t>
            </w:r>
          </w:p>
        </w:tc>
      </w:tr>
      <w:tr w:rsidR="00A74069"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A74069" w:rsidRPr="00015672" w:rsidRDefault="00A74069" w:rsidP="006F412C">
            <w:pPr>
              <w:jc w:val="center"/>
              <w:rPr>
                <w:rFonts w:cs="Calibri"/>
                <w:b/>
                <w:bCs/>
                <w:color w:val="000000"/>
              </w:rPr>
            </w:pPr>
            <w:r w:rsidRPr="00015672">
              <w:rPr>
                <w:rFonts w:cs="Calibri"/>
                <w:b/>
                <w:bCs/>
                <w:color w:val="000000"/>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A74069" w:rsidRPr="00EC6E5C" w:rsidRDefault="00A74069" w:rsidP="006F412C">
            <w:pPr>
              <w:jc w:val="center"/>
              <w:rPr>
                <w:rFonts w:cs="Calibri"/>
                <w:b/>
                <w:bCs/>
                <w:color w:val="000000"/>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A74069" w:rsidRPr="00EC6E5C" w:rsidRDefault="00A74069" w:rsidP="006F412C">
            <w:pPr>
              <w:jc w:val="center"/>
              <w:rPr>
                <w:rFonts w:cs="Calibri"/>
                <w:b/>
                <w:bCs/>
                <w:color w:val="000000"/>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A74069" w:rsidRPr="00EC6E5C" w:rsidRDefault="00A74069" w:rsidP="006F412C">
            <w:pPr>
              <w:jc w:val="center"/>
              <w:rPr>
                <w:rFonts w:cs="Calibri"/>
                <w:b/>
                <w:bCs/>
                <w:color w:val="000000"/>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A74069" w:rsidRPr="00015672" w:rsidRDefault="00A74069" w:rsidP="006F412C">
            <w:pPr>
              <w:jc w:val="center"/>
              <w:rPr>
                <w:rFonts w:cs="Calibri"/>
                <w:b/>
                <w:bCs/>
                <w:color w:val="000000"/>
              </w:rPr>
            </w:pPr>
            <w:r w:rsidRPr="00015672">
              <w:rPr>
                <w:rFonts w:cs="Calibri"/>
                <w:b/>
                <w:bCs/>
                <w:color w:val="000000"/>
              </w:rPr>
              <w:t>95</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A74069" w:rsidRPr="00EC6E5C" w:rsidRDefault="00A74069" w:rsidP="006F412C">
            <w:pPr>
              <w:jc w:val="center"/>
              <w:rPr>
                <w:rFonts w:cs="Calibri"/>
                <w:b/>
                <w:bCs/>
                <w:color w:val="000000"/>
              </w:rPr>
            </w:pPr>
          </w:p>
        </w:tc>
        <w:tc>
          <w:tcPr>
            <w:tcW w:w="132" w:type="dxa"/>
            <w:tcBorders>
              <w:top w:val="nil"/>
              <w:left w:val="single" w:sz="4" w:space="0" w:color="auto"/>
              <w:bottom w:val="nil"/>
              <w:right w:val="single" w:sz="4" w:space="0" w:color="auto"/>
            </w:tcBorders>
            <w:vAlign w:val="center"/>
          </w:tcPr>
          <w:p w:rsidR="00A74069" w:rsidRDefault="00A74069"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A74069" w:rsidRDefault="00A74069" w:rsidP="006F412C">
            <w:pPr>
              <w:jc w:val="center"/>
              <w:rPr>
                <w:rFonts w:cs="Calibri"/>
                <w:b/>
                <w:bCs/>
              </w:rPr>
            </w:pPr>
            <w:r>
              <w:rPr>
                <w:rFonts w:cs="Calibri"/>
                <w:b/>
                <w:bCs/>
              </w:rPr>
              <w:t>5</w:t>
            </w:r>
          </w:p>
        </w:tc>
      </w:tr>
      <w:tr w:rsidR="00A74069" w:rsidTr="00384EDA">
        <w:tc>
          <w:tcPr>
            <w:tcW w:w="9690" w:type="dxa"/>
            <w:gridSpan w:val="18"/>
          </w:tcPr>
          <w:p w:rsidR="00A74069" w:rsidRDefault="00A74069" w:rsidP="006F412C">
            <w:pPr>
              <w:rPr>
                <w:rFonts w:cs="Calibri"/>
                <w:b/>
                <w:bCs/>
              </w:rPr>
            </w:pPr>
          </w:p>
        </w:tc>
      </w:tr>
      <w:tr w:rsidR="00A74069" w:rsidTr="00384EDA">
        <w:tc>
          <w:tcPr>
            <w:tcW w:w="3307" w:type="dxa"/>
            <w:gridSpan w:val="5"/>
            <w:hideMark/>
          </w:tcPr>
          <w:p w:rsidR="00A74069" w:rsidRDefault="00A74069" w:rsidP="006F412C">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A74069" w:rsidRPr="00C72078" w:rsidRDefault="00EC6E5C" w:rsidP="00CA5EE4">
            <w:pPr>
              <w:rPr>
                <w:rFonts w:cs="Calibri"/>
              </w:rPr>
            </w:pPr>
            <w:bookmarkStart w:id="2" w:name="Predavatelj"/>
            <w:bookmarkEnd w:id="2"/>
            <w:r>
              <w:rPr>
                <w:rFonts w:cs="Calibri"/>
              </w:rPr>
              <w:t>P</w:t>
            </w:r>
            <w:r w:rsidR="00A74069">
              <w:rPr>
                <w:rFonts w:cs="Calibri"/>
              </w:rPr>
              <w:t xml:space="preserve">rof. dr. Miloš </w:t>
            </w:r>
            <w:proofErr w:type="spellStart"/>
            <w:r w:rsidR="00A74069">
              <w:rPr>
                <w:rFonts w:cs="Calibri"/>
              </w:rPr>
              <w:t>Pantoš</w:t>
            </w:r>
            <w:proofErr w:type="spellEnd"/>
          </w:p>
        </w:tc>
      </w:tr>
      <w:tr w:rsidR="00A74069" w:rsidTr="00384EDA">
        <w:tc>
          <w:tcPr>
            <w:tcW w:w="9690" w:type="dxa"/>
            <w:gridSpan w:val="18"/>
          </w:tcPr>
          <w:p w:rsidR="00A74069" w:rsidRDefault="00A74069" w:rsidP="006F412C">
            <w:pPr>
              <w:jc w:val="both"/>
              <w:rPr>
                <w:rFonts w:cs="Calibri"/>
              </w:rPr>
            </w:pPr>
          </w:p>
        </w:tc>
      </w:tr>
      <w:tr w:rsidR="00A74069" w:rsidTr="00384EDA">
        <w:tc>
          <w:tcPr>
            <w:tcW w:w="1641" w:type="dxa"/>
            <w:gridSpan w:val="2"/>
            <w:vMerge w:val="restart"/>
            <w:hideMark/>
          </w:tcPr>
          <w:p w:rsidR="00A74069" w:rsidRDefault="00A74069" w:rsidP="006F412C">
            <w:pPr>
              <w:rPr>
                <w:rFonts w:cs="Calibri"/>
                <w:b/>
              </w:rPr>
            </w:pPr>
            <w:r>
              <w:rPr>
                <w:rFonts w:cs="Calibri"/>
                <w:b/>
                <w:szCs w:val="22"/>
              </w:rPr>
              <w:t xml:space="preserve">Jeziki / </w:t>
            </w:r>
          </w:p>
          <w:p w:rsidR="00A74069" w:rsidRDefault="00A74069" w:rsidP="006F412C">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A74069" w:rsidRDefault="00A74069" w:rsidP="006F412C">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A74069" w:rsidRPr="00007802" w:rsidRDefault="00A74069" w:rsidP="006F412C">
            <w:pPr>
              <w:jc w:val="both"/>
              <w:rPr>
                <w:rFonts w:cs="Calibri"/>
                <w:bCs/>
              </w:rPr>
            </w:pPr>
            <w:bookmarkStart w:id="3" w:name="Jezik"/>
            <w:bookmarkEnd w:id="3"/>
            <w:r w:rsidRPr="00007802">
              <w:rPr>
                <w:rFonts w:cs="Calibri"/>
              </w:rPr>
              <w:t>slovenski</w:t>
            </w:r>
          </w:p>
        </w:tc>
      </w:tr>
      <w:tr w:rsidR="00A74069" w:rsidTr="00384EDA">
        <w:trPr>
          <w:trHeight w:val="215"/>
        </w:trPr>
        <w:tc>
          <w:tcPr>
            <w:tcW w:w="1641" w:type="dxa"/>
            <w:gridSpan w:val="2"/>
            <w:vMerge/>
            <w:vAlign w:val="center"/>
            <w:hideMark/>
          </w:tcPr>
          <w:p w:rsidR="00A74069" w:rsidRDefault="00A74069" w:rsidP="006F412C">
            <w:pPr>
              <w:rPr>
                <w:rFonts w:cs="Calibri"/>
              </w:rPr>
            </w:pPr>
          </w:p>
        </w:tc>
        <w:tc>
          <w:tcPr>
            <w:tcW w:w="2241" w:type="dxa"/>
            <w:gridSpan w:val="4"/>
            <w:hideMark/>
          </w:tcPr>
          <w:p w:rsidR="00A74069" w:rsidRDefault="00A74069" w:rsidP="006F412C">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A74069" w:rsidRPr="00007802" w:rsidRDefault="00A74069" w:rsidP="006F412C">
            <w:pPr>
              <w:jc w:val="both"/>
              <w:rPr>
                <w:rFonts w:cs="Calibri"/>
                <w:bCs/>
              </w:rPr>
            </w:pPr>
            <w:bookmarkStart w:id="4" w:name="JezikV"/>
            <w:bookmarkEnd w:id="4"/>
          </w:p>
        </w:tc>
      </w:tr>
      <w:tr w:rsidR="00A74069" w:rsidTr="00384EDA">
        <w:tc>
          <w:tcPr>
            <w:tcW w:w="4728" w:type="dxa"/>
            <w:gridSpan w:val="9"/>
            <w:tcBorders>
              <w:top w:val="nil"/>
              <w:left w:val="nil"/>
              <w:bottom w:val="single" w:sz="4" w:space="0" w:color="auto"/>
              <w:right w:val="nil"/>
            </w:tcBorders>
          </w:tcPr>
          <w:p w:rsidR="00A74069" w:rsidRDefault="00A74069" w:rsidP="006F412C">
            <w:pPr>
              <w:rPr>
                <w:rFonts w:cs="Calibri"/>
                <w:b/>
                <w:bCs/>
              </w:rPr>
            </w:pPr>
          </w:p>
          <w:p w:rsidR="00A74069" w:rsidRDefault="00A74069" w:rsidP="006F412C">
            <w:pPr>
              <w:rPr>
                <w:rFonts w:cs="Calibri"/>
                <w:b/>
              </w:rPr>
            </w:pPr>
            <w:r>
              <w:rPr>
                <w:rFonts w:cs="Calibri"/>
                <w:b/>
                <w:szCs w:val="22"/>
              </w:rPr>
              <w:t>Pogoji za vključitev v delo oz. za opravljanje študijskih obveznosti:</w:t>
            </w:r>
          </w:p>
        </w:tc>
        <w:tc>
          <w:tcPr>
            <w:tcW w:w="142" w:type="dxa"/>
          </w:tcPr>
          <w:p w:rsidR="00A74069" w:rsidRDefault="00A74069" w:rsidP="006F412C">
            <w:pPr>
              <w:rPr>
                <w:rFonts w:cs="Calibri"/>
                <w:b/>
              </w:rPr>
            </w:pPr>
          </w:p>
          <w:p w:rsidR="00A74069" w:rsidRDefault="00A74069" w:rsidP="006F412C">
            <w:pPr>
              <w:rPr>
                <w:rFonts w:cs="Calibri"/>
                <w:b/>
              </w:rPr>
            </w:pPr>
          </w:p>
        </w:tc>
        <w:tc>
          <w:tcPr>
            <w:tcW w:w="4820" w:type="dxa"/>
            <w:gridSpan w:val="8"/>
            <w:tcBorders>
              <w:top w:val="nil"/>
              <w:left w:val="nil"/>
              <w:bottom w:val="single" w:sz="4" w:space="0" w:color="auto"/>
              <w:right w:val="nil"/>
            </w:tcBorders>
          </w:tcPr>
          <w:p w:rsidR="00A74069" w:rsidRDefault="00A74069" w:rsidP="006F412C">
            <w:pPr>
              <w:rPr>
                <w:rFonts w:cs="Calibri"/>
                <w:b/>
              </w:rPr>
            </w:pPr>
          </w:p>
          <w:p w:rsidR="00A74069" w:rsidRDefault="00A74069" w:rsidP="006F412C">
            <w:pPr>
              <w:rPr>
                <w:rFonts w:cs="Calibri"/>
                <w:b/>
              </w:rPr>
            </w:pPr>
            <w:proofErr w:type="spellStart"/>
            <w:r>
              <w:rPr>
                <w:rFonts w:cs="Calibri"/>
                <w:b/>
                <w:szCs w:val="22"/>
              </w:rPr>
              <w:t>Prerequisits</w:t>
            </w:r>
            <w:proofErr w:type="spellEnd"/>
            <w:r>
              <w:rPr>
                <w:rFonts w:cs="Calibri"/>
                <w:b/>
                <w:szCs w:val="22"/>
              </w:rPr>
              <w:t>:</w:t>
            </w:r>
          </w:p>
        </w:tc>
      </w:tr>
      <w:tr w:rsidR="00A74069" w:rsidTr="005E7C65">
        <w:trPr>
          <w:trHeight w:val="240"/>
        </w:trPr>
        <w:tc>
          <w:tcPr>
            <w:tcW w:w="4728" w:type="dxa"/>
            <w:gridSpan w:val="9"/>
            <w:tcBorders>
              <w:top w:val="single" w:sz="4" w:space="0" w:color="auto"/>
              <w:left w:val="single" w:sz="4" w:space="0" w:color="auto"/>
              <w:bottom w:val="single" w:sz="4" w:space="0" w:color="auto"/>
              <w:right w:val="single" w:sz="4" w:space="0" w:color="auto"/>
            </w:tcBorders>
            <w:shd w:val="clear" w:color="auto" w:fill="auto"/>
          </w:tcPr>
          <w:p w:rsidR="00A74069" w:rsidRPr="005E7C65" w:rsidRDefault="00A74069" w:rsidP="006F412C">
            <w:pPr>
              <w:rPr>
                <w:rFonts w:cs="Calibri"/>
              </w:rPr>
            </w:pPr>
            <w:r w:rsidRPr="00015672">
              <w:rPr>
                <w:rFonts w:cs="Calibri"/>
              </w:rPr>
              <w:t>Vpis na doktorski študij.</w:t>
            </w:r>
          </w:p>
        </w:tc>
        <w:tc>
          <w:tcPr>
            <w:tcW w:w="142" w:type="dxa"/>
            <w:tcBorders>
              <w:top w:val="nil"/>
              <w:left w:val="single" w:sz="4" w:space="0" w:color="auto"/>
              <w:bottom w:val="nil"/>
              <w:right w:val="single" w:sz="4" w:space="0" w:color="auto"/>
            </w:tcBorders>
          </w:tcPr>
          <w:p w:rsidR="00A74069" w:rsidRDefault="00A74069"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74069" w:rsidRPr="005E7C65" w:rsidRDefault="00A74069" w:rsidP="006F412C">
            <w:pPr>
              <w:rPr>
                <w:color w:val="000000"/>
                <w:lang w:val="en-GB"/>
              </w:rPr>
            </w:pPr>
            <w:proofErr w:type="spellStart"/>
            <w:r w:rsidRPr="005E7C65">
              <w:rPr>
                <w:rFonts w:cs="Calibri"/>
                <w:color w:val="000000"/>
              </w:rPr>
              <w:t>Enrollment</w:t>
            </w:r>
            <w:proofErr w:type="spellEnd"/>
            <w:r w:rsidRPr="005E7C65">
              <w:rPr>
                <w:rFonts w:cs="Calibri"/>
                <w:color w:val="000000"/>
              </w:rPr>
              <w:t xml:space="preserve"> </w:t>
            </w:r>
            <w:proofErr w:type="spellStart"/>
            <w:r w:rsidRPr="005E7C65">
              <w:rPr>
                <w:rFonts w:cs="Calibri"/>
                <w:color w:val="000000"/>
              </w:rPr>
              <w:t>into</w:t>
            </w:r>
            <w:proofErr w:type="spellEnd"/>
            <w:r w:rsidRPr="005E7C65">
              <w:rPr>
                <w:rFonts w:cs="Calibri"/>
                <w:color w:val="000000"/>
              </w:rPr>
              <w:t xml:space="preserve"> </w:t>
            </w:r>
            <w:proofErr w:type="spellStart"/>
            <w:r w:rsidRPr="005E7C65">
              <w:rPr>
                <w:rFonts w:cs="Calibri"/>
                <w:color w:val="000000"/>
              </w:rPr>
              <w:t>the</w:t>
            </w:r>
            <w:proofErr w:type="spellEnd"/>
            <w:r w:rsidRPr="005E7C65">
              <w:rPr>
                <w:rFonts w:cs="Calibri"/>
                <w:color w:val="000000"/>
              </w:rPr>
              <w:t xml:space="preserve"> program.</w:t>
            </w:r>
          </w:p>
        </w:tc>
      </w:tr>
      <w:tr w:rsidR="00A74069" w:rsidTr="00384EDA">
        <w:trPr>
          <w:trHeight w:val="137"/>
        </w:trPr>
        <w:tc>
          <w:tcPr>
            <w:tcW w:w="4718" w:type="dxa"/>
            <w:gridSpan w:val="8"/>
            <w:tcBorders>
              <w:top w:val="nil"/>
              <w:left w:val="nil"/>
              <w:bottom w:val="single" w:sz="4" w:space="0" w:color="auto"/>
              <w:right w:val="nil"/>
            </w:tcBorders>
          </w:tcPr>
          <w:p w:rsidR="00A74069" w:rsidRDefault="00A74069" w:rsidP="006F412C">
            <w:pPr>
              <w:rPr>
                <w:rFonts w:cs="Calibri"/>
                <w:b/>
              </w:rPr>
            </w:pPr>
          </w:p>
          <w:p w:rsidR="00A74069" w:rsidRDefault="00A74069" w:rsidP="006F412C">
            <w:pPr>
              <w:rPr>
                <w:rFonts w:cs="Calibri"/>
                <w:b/>
              </w:rPr>
            </w:pPr>
            <w:r>
              <w:rPr>
                <w:rFonts w:cs="Calibri"/>
                <w:b/>
                <w:szCs w:val="22"/>
              </w:rPr>
              <w:t>Vsebina:</w:t>
            </w:r>
            <w:r>
              <w:rPr>
                <w:rFonts w:cs="Calibri"/>
                <w:szCs w:val="22"/>
              </w:rPr>
              <w:t xml:space="preserve"> </w:t>
            </w:r>
          </w:p>
        </w:tc>
        <w:tc>
          <w:tcPr>
            <w:tcW w:w="152" w:type="dxa"/>
            <w:gridSpan w:val="2"/>
          </w:tcPr>
          <w:p w:rsidR="00A74069" w:rsidRDefault="00A74069" w:rsidP="006F412C">
            <w:pPr>
              <w:rPr>
                <w:rFonts w:cs="Calibri"/>
                <w:b/>
              </w:rPr>
            </w:pPr>
          </w:p>
        </w:tc>
        <w:tc>
          <w:tcPr>
            <w:tcW w:w="4820" w:type="dxa"/>
            <w:gridSpan w:val="8"/>
            <w:tcBorders>
              <w:top w:val="nil"/>
              <w:left w:val="nil"/>
              <w:bottom w:val="single" w:sz="4" w:space="0" w:color="auto"/>
              <w:right w:val="nil"/>
            </w:tcBorders>
          </w:tcPr>
          <w:p w:rsidR="00A74069" w:rsidRPr="00E948BA" w:rsidRDefault="00A74069" w:rsidP="006F412C">
            <w:pPr>
              <w:rPr>
                <w:rFonts w:cs="Calibri"/>
                <w:b/>
                <w:lang w:val="en-GB"/>
              </w:rPr>
            </w:pPr>
          </w:p>
          <w:p w:rsidR="00A74069" w:rsidRPr="00E948BA" w:rsidRDefault="00A74069" w:rsidP="006F412C">
            <w:pPr>
              <w:rPr>
                <w:rFonts w:cs="Calibri"/>
                <w:b/>
                <w:lang w:val="en-GB"/>
              </w:rPr>
            </w:pPr>
            <w:r w:rsidRPr="00E948BA">
              <w:rPr>
                <w:rFonts w:cs="Calibri"/>
                <w:b/>
                <w:szCs w:val="22"/>
                <w:lang w:val="en-GB"/>
              </w:rPr>
              <w:t>Content (Syllabus outline):</w:t>
            </w:r>
          </w:p>
        </w:tc>
      </w:tr>
      <w:tr w:rsidR="00A74069"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A74069" w:rsidRDefault="00A74069" w:rsidP="006F412C">
            <w:r w:rsidRPr="005E7C65">
              <w:t xml:space="preserve">Vpliv trga z električno energijo na delovanje elektroenergetskega sistema: vloga proizvajalcev, vloga in zahteve odjemalcev, vloga in omejitve prenosnega in razdelilnega omrežja, nove metode za analizo stacionarnih stanj in </w:t>
            </w:r>
            <w:proofErr w:type="spellStart"/>
            <w:r w:rsidRPr="005E7C65">
              <w:t>občutljivostne</w:t>
            </w:r>
            <w:proofErr w:type="spellEnd"/>
            <w:r w:rsidRPr="005E7C65">
              <w:t xml:space="preserve"> analize, izračun optimalnih pretokov moči glede na različne kriterije. Sistemske storitve: napoved obremenitev in rezerve delovne moči, regulacija delovne moči in frekvence, regulacija napetosti in jalove moči, nove metode za ocenjevanje napetostne stabilnosti, zagotavljanje sistemskih storitev. Zanesljivost </w:t>
            </w:r>
            <w:r w:rsidRPr="005E7C65">
              <w:lastRenderedPageBreak/>
              <w:t xml:space="preserve">elektroenergetskega sistema, </w:t>
            </w:r>
            <w:proofErr w:type="spellStart"/>
            <w:r w:rsidRPr="005E7C65">
              <w:t>zanesljivostni</w:t>
            </w:r>
            <w:proofErr w:type="spellEnd"/>
            <w:r w:rsidRPr="005E7C65">
              <w:t xml:space="preserve"> indeksi v dobavi električne energije porabnikom, zadostnost izgradnje omrežja. Uporaba verjetnostnih koncepto</w:t>
            </w:r>
            <w:r>
              <w:t>v v delovanju sistemov in pri trgovanju z električno energijo in drugimi energenti.</w:t>
            </w:r>
          </w:p>
          <w:p w:rsidR="00A74069" w:rsidRPr="00567D4C" w:rsidRDefault="00A74069" w:rsidP="006F412C">
            <w:pPr>
              <w:rPr>
                <w:rFonts w:cs="Calibri"/>
              </w:rPr>
            </w:pPr>
          </w:p>
        </w:tc>
        <w:tc>
          <w:tcPr>
            <w:tcW w:w="152" w:type="dxa"/>
            <w:gridSpan w:val="2"/>
            <w:tcBorders>
              <w:top w:val="nil"/>
              <w:left w:val="single" w:sz="4" w:space="0" w:color="auto"/>
              <w:bottom w:val="nil"/>
              <w:right w:val="single" w:sz="4" w:space="0" w:color="auto"/>
            </w:tcBorders>
          </w:tcPr>
          <w:p w:rsidR="00A74069" w:rsidRPr="00567D4C" w:rsidRDefault="00A74069"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74069" w:rsidRPr="007A302E" w:rsidRDefault="00A74069" w:rsidP="004B71A9">
            <w:pPr>
              <w:rPr>
                <w:rFonts w:cs="Calibri"/>
                <w:color w:val="000000"/>
                <w:lang w:val="en-US"/>
              </w:rPr>
            </w:pPr>
            <w:r w:rsidRPr="007A302E">
              <w:rPr>
                <w:rFonts w:cs="Calibri"/>
                <w:color w:val="000000"/>
                <w:lang w:val="en-US"/>
              </w:rPr>
              <w:t xml:space="preserve">Impact of electricity market on power system operation: the role of producers, consumers, transmission and distribution networks and their technical constraints, methods for static analyses, sensitivity analyses, optimal power flow calculation. Ancillary services: load forecasting, reserves, active power and frequency control, reactive power and voltage control, methods for </w:t>
            </w:r>
            <w:proofErr w:type="gramStart"/>
            <w:r w:rsidRPr="007A302E">
              <w:rPr>
                <w:rFonts w:cs="Calibri"/>
                <w:color w:val="000000"/>
                <w:lang w:val="en-US"/>
              </w:rPr>
              <w:t>voltage collapse proximity assessment</w:t>
            </w:r>
            <w:proofErr w:type="gramEnd"/>
            <w:r w:rsidRPr="007A302E">
              <w:rPr>
                <w:rFonts w:cs="Calibri"/>
                <w:color w:val="000000"/>
                <w:lang w:val="en-US"/>
              </w:rPr>
              <w:t xml:space="preserve">, ancillary service procurement. Power system reliability, security of supply, reliability indices, network adequacy. Deterministic and stochastic concepts in power </w:t>
            </w:r>
            <w:r w:rsidRPr="007A302E">
              <w:rPr>
                <w:rFonts w:cs="Calibri"/>
                <w:color w:val="000000"/>
                <w:lang w:val="en-US"/>
              </w:rPr>
              <w:lastRenderedPageBreak/>
              <w:t>system operation and energy markets.</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 xml:space="preserve">Temeljni literatura in viri / </w:t>
            </w:r>
            <w:proofErr w:type="spellStart"/>
            <w:r w:rsidRPr="00567D4C">
              <w:rPr>
                <w:rFonts w:cs="Calibri"/>
                <w:b/>
                <w:szCs w:val="22"/>
              </w:rPr>
              <w:t>Readings</w:t>
            </w:r>
            <w:proofErr w:type="spellEnd"/>
            <w:r w:rsidRPr="00567D4C">
              <w:rPr>
                <w:rFonts w:cs="Calibri"/>
                <w:b/>
                <w:szCs w:val="22"/>
              </w:rPr>
              <w:t>:</w:t>
            </w:r>
          </w:p>
        </w:tc>
      </w:tr>
      <w:tr w:rsidR="00FA09C6" w:rsidRPr="00567D4C" w:rsidTr="00FA09C6">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A74069" w:rsidRDefault="00A74069" w:rsidP="00A74069">
            <w:pPr>
              <w:pStyle w:val="Odstavekseznama"/>
              <w:numPr>
                <w:ilvl w:val="0"/>
                <w:numId w:val="1"/>
              </w:numPr>
              <w:rPr>
                <w:rFonts w:cs="Calibri"/>
                <w:bCs/>
              </w:rPr>
            </w:pPr>
            <w:bookmarkStart w:id="5" w:name="Ucbeniki"/>
            <w:bookmarkEnd w:id="5"/>
            <w:proofErr w:type="spellStart"/>
            <w:r w:rsidRPr="00457758">
              <w:rPr>
                <w:rFonts w:cs="Calibri"/>
                <w:bCs/>
              </w:rPr>
              <w:t>Gubina</w:t>
            </w:r>
            <w:proofErr w:type="spellEnd"/>
            <w:r w:rsidRPr="00457758">
              <w:rPr>
                <w:rFonts w:cs="Calibri"/>
                <w:bCs/>
              </w:rPr>
              <w:t xml:space="preserve"> F,</w:t>
            </w:r>
            <w:r w:rsidR="0072034E">
              <w:rPr>
                <w:rFonts w:cs="Calibri"/>
                <w:bCs/>
              </w:rPr>
              <w:t xml:space="preserve"> (2006)</w:t>
            </w:r>
            <w:r w:rsidRPr="00457758">
              <w:rPr>
                <w:rFonts w:cs="Calibri"/>
                <w:bCs/>
              </w:rPr>
              <w:t xml:space="preserve"> Delovanje elektroenergetskega sistema, Založba ULFE, </w:t>
            </w:r>
            <w:r w:rsidR="0072034E">
              <w:rPr>
                <w:rFonts w:cs="Calibri"/>
                <w:bCs/>
              </w:rPr>
              <w:t>Ljubljana</w:t>
            </w:r>
          </w:p>
          <w:p w:rsidR="0072034E" w:rsidRDefault="0072034E" w:rsidP="00A74069">
            <w:pPr>
              <w:pStyle w:val="Odstavekseznama"/>
              <w:numPr>
                <w:ilvl w:val="0"/>
                <w:numId w:val="1"/>
              </w:numPr>
              <w:rPr>
                <w:rFonts w:cs="Calibri"/>
                <w:bCs/>
              </w:rPr>
            </w:pPr>
            <w:proofErr w:type="spellStart"/>
            <w:r>
              <w:rPr>
                <w:rFonts w:cs="Calibri"/>
                <w:bCs/>
              </w:rPr>
              <w:t>Pantoš</w:t>
            </w:r>
            <w:proofErr w:type="spellEnd"/>
            <w:r>
              <w:rPr>
                <w:rFonts w:cs="Calibri"/>
                <w:bCs/>
              </w:rPr>
              <w:t xml:space="preserve"> M, Božič D (2014) Načrtovanje elektroenergetskega sistema, </w:t>
            </w:r>
            <w:r w:rsidRPr="00457758">
              <w:rPr>
                <w:rFonts w:cs="Calibri"/>
                <w:bCs/>
              </w:rPr>
              <w:t xml:space="preserve">Založba ULFE, </w:t>
            </w:r>
            <w:r>
              <w:rPr>
                <w:rFonts w:cs="Calibri"/>
                <w:bCs/>
              </w:rPr>
              <w:t>Ljubljana</w:t>
            </w:r>
          </w:p>
          <w:p w:rsidR="00A74069" w:rsidRDefault="00997906" w:rsidP="00A74069">
            <w:pPr>
              <w:pStyle w:val="Odstavekseznama"/>
              <w:numPr>
                <w:ilvl w:val="0"/>
                <w:numId w:val="1"/>
              </w:numPr>
              <w:rPr>
                <w:rFonts w:cs="Calibri"/>
                <w:bCs/>
              </w:rPr>
            </w:pPr>
            <w:proofErr w:type="spellStart"/>
            <w:r w:rsidRPr="00457758">
              <w:rPr>
                <w:rFonts w:cs="Calibri"/>
                <w:bCs/>
              </w:rPr>
              <w:t>Pantoš</w:t>
            </w:r>
            <w:proofErr w:type="spellEnd"/>
            <w:r w:rsidR="00A74069" w:rsidRPr="00457758">
              <w:rPr>
                <w:rFonts w:cs="Calibri"/>
                <w:bCs/>
              </w:rPr>
              <w:t xml:space="preserve"> M</w:t>
            </w:r>
            <w:r>
              <w:rPr>
                <w:rFonts w:cs="Calibri"/>
                <w:bCs/>
              </w:rPr>
              <w:t xml:space="preserve"> (2012)</w:t>
            </w:r>
            <w:r w:rsidR="00A74069" w:rsidRPr="00457758">
              <w:rPr>
                <w:rFonts w:cs="Calibri"/>
                <w:bCs/>
              </w:rPr>
              <w:t xml:space="preserve"> </w:t>
            </w:r>
            <w:proofErr w:type="spellStart"/>
            <w:r w:rsidR="00A74069" w:rsidRPr="00457758">
              <w:rPr>
                <w:rFonts w:cs="Calibri"/>
                <w:bCs/>
              </w:rPr>
              <w:t>Exploitation</w:t>
            </w:r>
            <w:proofErr w:type="spellEnd"/>
            <w:r w:rsidR="00A74069" w:rsidRPr="00457758">
              <w:rPr>
                <w:rFonts w:cs="Calibri"/>
                <w:bCs/>
              </w:rPr>
              <w:t xml:space="preserve"> </w:t>
            </w:r>
            <w:proofErr w:type="spellStart"/>
            <w:r w:rsidR="00A74069" w:rsidRPr="00457758">
              <w:rPr>
                <w:rFonts w:cs="Calibri"/>
                <w:bCs/>
              </w:rPr>
              <w:t>of</w:t>
            </w:r>
            <w:proofErr w:type="spellEnd"/>
            <w:r w:rsidR="00A74069" w:rsidRPr="00457758">
              <w:rPr>
                <w:rFonts w:cs="Calibri"/>
                <w:bCs/>
              </w:rPr>
              <w:t xml:space="preserve"> </w:t>
            </w:r>
            <w:proofErr w:type="spellStart"/>
            <w:r w:rsidR="00A74069" w:rsidRPr="00457758">
              <w:rPr>
                <w:rFonts w:cs="Calibri"/>
                <w:bCs/>
              </w:rPr>
              <w:t>electric-drive</w:t>
            </w:r>
            <w:proofErr w:type="spellEnd"/>
            <w:r w:rsidR="00A74069" w:rsidRPr="00457758">
              <w:rPr>
                <w:rFonts w:cs="Calibri"/>
                <w:bCs/>
              </w:rPr>
              <w:t xml:space="preserve"> </w:t>
            </w:r>
            <w:proofErr w:type="spellStart"/>
            <w:r w:rsidR="00A74069" w:rsidRPr="00457758">
              <w:rPr>
                <w:rFonts w:cs="Calibri"/>
                <w:bCs/>
              </w:rPr>
              <w:t>vehicles</w:t>
            </w:r>
            <w:proofErr w:type="spellEnd"/>
            <w:r w:rsidR="00A74069" w:rsidRPr="00457758">
              <w:rPr>
                <w:rFonts w:cs="Calibri"/>
                <w:bCs/>
              </w:rPr>
              <w:t xml:space="preserve"> in </w:t>
            </w:r>
            <w:proofErr w:type="spellStart"/>
            <w:r w:rsidR="00A74069" w:rsidRPr="00457758">
              <w:rPr>
                <w:rFonts w:cs="Calibri"/>
                <w:bCs/>
              </w:rPr>
              <w:t>electricity</w:t>
            </w:r>
            <w:proofErr w:type="spellEnd"/>
            <w:r w:rsidR="00A74069" w:rsidRPr="00457758">
              <w:rPr>
                <w:rFonts w:cs="Calibri"/>
                <w:bCs/>
              </w:rPr>
              <w:t xml:space="preserve"> </w:t>
            </w:r>
            <w:proofErr w:type="spellStart"/>
            <w:r w:rsidR="00A74069" w:rsidRPr="00457758">
              <w:rPr>
                <w:rFonts w:cs="Calibri"/>
                <w:bCs/>
              </w:rPr>
              <w:t>markets</w:t>
            </w:r>
            <w:proofErr w:type="spellEnd"/>
            <w:r w:rsidR="00A74069" w:rsidRPr="00457758">
              <w:rPr>
                <w:rFonts w:cs="Calibri"/>
                <w:bCs/>
              </w:rPr>
              <w:t xml:space="preserve">. IEEE </w:t>
            </w:r>
            <w:proofErr w:type="spellStart"/>
            <w:r w:rsidR="00A74069" w:rsidRPr="00457758">
              <w:rPr>
                <w:rFonts w:cs="Calibri"/>
                <w:bCs/>
              </w:rPr>
              <w:t>transactions</w:t>
            </w:r>
            <w:proofErr w:type="spellEnd"/>
            <w:r w:rsidR="00A74069" w:rsidRPr="00457758">
              <w:rPr>
                <w:rFonts w:cs="Calibri"/>
                <w:bCs/>
              </w:rPr>
              <w:t xml:space="preserve"> on </w:t>
            </w:r>
            <w:proofErr w:type="spellStart"/>
            <w:r w:rsidR="00A74069" w:rsidRPr="00457758">
              <w:rPr>
                <w:rFonts w:cs="Calibri"/>
                <w:bCs/>
              </w:rPr>
              <w:t>power</w:t>
            </w:r>
            <w:proofErr w:type="spellEnd"/>
            <w:r w:rsidR="00A74069" w:rsidRPr="00457758">
              <w:rPr>
                <w:rFonts w:cs="Calibri"/>
                <w:bCs/>
              </w:rPr>
              <w:t xml:space="preserve"> </w:t>
            </w:r>
            <w:proofErr w:type="spellStart"/>
            <w:r w:rsidR="00A74069" w:rsidRPr="00457758">
              <w:rPr>
                <w:rFonts w:cs="Calibri"/>
                <w:bCs/>
              </w:rPr>
              <w:t>systems</w:t>
            </w:r>
            <w:proofErr w:type="spellEnd"/>
            <w:r w:rsidR="00A74069" w:rsidRPr="00457758">
              <w:rPr>
                <w:rFonts w:cs="Calibri"/>
                <w:bCs/>
              </w:rPr>
              <w:t xml:space="preserve"> 27</w:t>
            </w:r>
            <w:r>
              <w:rPr>
                <w:rFonts w:cs="Calibri"/>
                <w:bCs/>
              </w:rPr>
              <w:t>/</w:t>
            </w:r>
            <w:r w:rsidR="00A74069" w:rsidRPr="00457758">
              <w:rPr>
                <w:rFonts w:cs="Calibri"/>
                <w:bCs/>
              </w:rPr>
              <w:t>2</w:t>
            </w:r>
            <w:r>
              <w:rPr>
                <w:rFonts w:cs="Calibri"/>
                <w:bCs/>
              </w:rPr>
              <w:t>:</w:t>
            </w:r>
            <w:r w:rsidR="00A74069" w:rsidRPr="00457758">
              <w:rPr>
                <w:rFonts w:cs="Calibri"/>
                <w:bCs/>
              </w:rPr>
              <w:t>682-694</w:t>
            </w:r>
          </w:p>
          <w:p w:rsidR="009D4CB8" w:rsidRDefault="009D4CB8" w:rsidP="00A74069">
            <w:pPr>
              <w:pStyle w:val="Odstavekseznama"/>
              <w:numPr>
                <w:ilvl w:val="0"/>
                <w:numId w:val="1"/>
              </w:numPr>
              <w:rPr>
                <w:rFonts w:cs="Calibri"/>
                <w:bCs/>
              </w:rPr>
            </w:pPr>
            <w:proofErr w:type="spellStart"/>
            <w:r w:rsidRPr="00516551">
              <w:rPr>
                <w:rFonts w:cs="Calibri"/>
                <w:bCs/>
              </w:rPr>
              <w:t>Pantoš</w:t>
            </w:r>
            <w:proofErr w:type="spellEnd"/>
            <w:r w:rsidRPr="00516551">
              <w:rPr>
                <w:rFonts w:cs="Calibri"/>
                <w:bCs/>
              </w:rPr>
              <w:t xml:space="preserve"> M</w:t>
            </w:r>
            <w:r>
              <w:rPr>
                <w:rFonts w:cs="Calibri"/>
                <w:bCs/>
              </w:rPr>
              <w:t xml:space="preserve"> (2011)</w:t>
            </w:r>
            <w:r w:rsidRPr="00516551">
              <w:rPr>
                <w:rFonts w:cs="Calibri"/>
                <w:bCs/>
              </w:rPr>
              <w:t xml:space="preserve"> </w:t>
            </w:r>
            <w:proofErr w:type="spellStart"/>
            <w:r w:rsidRPr="00516551">
              <w:rPr>
                <w:rFonts w:cs="Calibri"/>
                <w:bCs/>
              </w:rPr>
              <w:t>Stochastic</w:t>
            </w:r>
            <w:proofErr w:type="spellEnd"/>
            <w:r w:rsidRPr="00516551">
              <w:rPr>
                <w:rFonts w:cs="Calibri"/>
                <w:bCs/>
              </w:rPr>
              <w:t xml:space="preserve"> </w:t>
            </w:r>
            <w:proofErr w:type="spellStart"/>
            <w:r w:rsidRPr="00516551">
              <w:rPr>
                <w:rFonts w:cs="Calibri"/>
                <w:bCs/>
              </w:rPr>
              <w:t>optimal</w:t>
            </w:r>
            <w:proofErr w:type="spellEnd"/>
            <w:r w:rsidRPr="00516551">
              <w:rPr>
                <w:rFonts w:cs="Calibri"/>
                <w:bCs/>
              </w:rPr>
              <w:t xml:space="preserve"> </w:t>
            </w:r>
            <w:proofErr w:type="spellStart"/>
            <w:r w:rsidRPr="00516551">
              <w:rPr>
                <w:rFonts w:cs="Calibri"/>
                <w:bCs/>
              </w:rPr>
              <w:t>charging</w:t>
            </w:r>
            <w:proofErr w:type="spellEnd"/>
            <w:r w:rsidRPr="00516551">
              <w:rPr>
                <w:rFonts w:cs="Calibri"/>
                <w:bCs/>
              </w:rPr>
              <w:t xml:space="preserve"> </w:t>
            </w:r>
            <w:proofErr w:type="spellStart"/>
            <w:r w:rsidRPr="00516551">
              <w:rPr>
                <w:rFonts w:cs="Calibri"/>
                <w:bCs/>
              </w:rPr>
              <w:t>of</w:t>
            </w:r>
            <w:proofErr w:type="spellEnd"/>
            <w:r w:rsidRPr="00516551">
              <w:rPr>
                <w:rFonts w:cs="Calibri"/>
                <w:bCs/>
              </w:rPr>
              <w:t xml:space="preserve"> </w:t>
            </w:r>
            <w:proofErr w:type="spellStart"/>
            <w:r w:rsidRPr="00516551">
              <w:rPr>
                <w:rFonts w:cs="Calibri"/>
                <w:bCs/>
              </w:rPr>
              <w:t>electric-drive</w:t>
            </w:r>
            <w:proofErr w:type="spellEnd"/>
            <w:r w:rsidRPr="00516551">
              <w:rPr>
                <w:rFonts w:cs="Calibri"/>
                <w:bCs/>
              </w:rPr>
              <w:t xml:space="preserve"> </w:t>
            </w:r>
            <w:proofErr w:type="spellStart"/>
            <w:r w:rsidRPr="00516551">
              <w:rPr>
                <w:rFonts w:cs="Calibri"/>
                <w:bCs/>
              </w:rPr>
              <w:t>vehicles</w:t>
            </w:r>
            <w:proofErr w:type="spellEnd"/>
            <w:r w:rsidRPr="00516551">
              <w:rPr>
                <w:rFonts w:cs="Calibri"/>
                <w:bCs/>
              </w:rPr>
              <w:t xml:space="preserve"> </w:t>
            </w:r>
            <w:proofErr w:type="spellStart"/>
            <w:r w:rsidRPr="00516551">
              <w:rPr>
                <w:rFonts w:cs="Calibri"/>
                <w:bCs/>
              </w:rPr>
              <w:t>with</w:t>
            </w:r>
            <w:proofErr w:type="spellEnd"/>
            <w:r w:rsidRPr="00516551">
              <w:rPr>
                <w:rFonts w:cs="Calibri"/>
                <w:bCs/>
              </w:rPr>
              <w:t xml:space="preserve"> </w:t>
            </w:r>
            <w:proofErr w:type="spellStart"/>
            <w:r w:rsidRPr="00516551">
              <w:rPr>
                <w:rFonts w:cs="Calibri"/>
                <w:bCs/>
              </w:rPr>
              <w:t>renewable</w:t>
            </w:r>
            <w:proofErr w:type="spellEnd"/>
            <w:r w:rsidRPr="00516551">
              <w:rPr>
                <w:rFonts w:cs="Calibri"/>
                <w:bCs/>
              </w:rPr>
              <w:t xml:space="preserve"> </w:t>
            </w:r>
            <w:proofErr w:type="spellStart"/>
            <w:r w:rsidRPr="00516551">
              <w:rPr>
                <w:rFonts w:cs="Calibri"/>
                <w:bCs/>
              </w:rPr>
              <w:t>energy</w:t>
            </w:r>
            <w:proofErr w:type="spellEnd"/>
            <w:r w:rsidRPr="00516551">
              <w:rPr>
                <w:rFonts w:cs="Calibri"/>
                <w:bCs/>
              </w:rPr>
              <w:t xml:space="preserve">. </w:t>
            </w:r>
            <w:proofErr w:type="spellStart"/>
            <w:r w:rsidRPr="00516551">
              <w:rPr>
                <w:rFonts w:cs="Calibri"/>
                <w:bCs/>
              </w:rPr>
              <w:t>Energy</w:t>
            </w:r>
            <w:proofErr w:type="spellEnd"/>
            <w:r w:rsidRPr="00516551">
              <w:rPr>
                <w:rFonts w:cs="Calibri"/>
                <w:bCs/>
              </w:rPr>
              <w:t xml:space="preserve"> 36</w:t>
            </w:r>
            <w:r>
              <w:rPr>
                <w:rFonts w:cs="Calibri"/>
                <w:bCs/>
              </w:rPr>
              <w:t>/</w:t>
            </w:r>
            <w:r w:rsidRPr="00516551">
              <w:rPr>
                <w:rFonts w:cs="Calibri"/>
                <w:bCs/>
              </w:rPr>
              <w:t>11</w:t>
            </w:r>
            <w:r>
              <w:rPr>
                <w:rFonts w:cs="Calibri"/>
                <w:bCs/>
              </w:rPr>
              <w:t>:</w:t>
            </w:r>
            <w:r w:rsidRPr="00516551">
              <w:rPr>
                <w:rFonts w:cs="Calibri"/>
                <w:bCs/>
              </w:rPr>
              <w:t>6567-6576</w:t>
            </w:r>
          </w:p>
          <w:p w:rsidR="00A74069" w:rsidRDefault="00A74069" w:rsidP="00A74069">
            <w:pPr>
              <w:pStyle w:val="Odstavekseznama"/>
              <w:numPr>
                <w:ilvl w:val="0"/>
                <w:numId w:val="1"/>
              </w:numPr>
              <w:rPr>
                <w:rFonts w:cs="Calibri"/>
                <w:bCs/>
              </w:rPr>
            </w:pPr>
            <w:r w:rsidRPr="00457758">
              <w:rPr>
                <w:rFonts w:cs="Calibri"/>
                <w:bCs/>
              </w:rPr>
              <w:t>R</w:t>
            </w:r>
            <w:r w:rsidR="00997906">
              <w:rPr>
                <w:rFonts w:cs="Calibri"/>
                <w:bCs/>
              </w:rPr>
              <w:t>ejc</w:t>
            </w:r>
            <w:r w:rsidRPr="00457758">
              <w:rPr>
                <w:rFonts w:cs="Calibri"/>
                <w:bCs/>
              </w:rPr>
              <w:t xml:space="preserve"> M, </w:t>
            </w:r>
            <w:proofErr w:type="spellStart"/>
            <w:r w:rsidR="00997906" w:rsidRPr="00457758">
              <w:rPr>
                <w:rFonts w:cs="Calibri"/>
                <w:bCs/>
              </w:rPr>
              <w:t>Pantoš</w:t>
            </w:r>
            <w:proofErr w:type="spellEnd"/>
            <w:r w:rsidRPr="00457758">
              <w:rPr>
                <w:rFonts w:cs="Calibri"/>
                <w:bCs/>
              </w:rPr>
              <w:t xml:space="preserve"> M</w:t>
            </w:r>
            <w:r w:rsidR="00997906">
              <w:rPr>
                <w:rFonts w:cs="Calibri"/>
                <w:bCs/>
              </w:rPr>
              <w:t xml:space="preserve"> (2011)</w:t>
            </w:r>
            <w:r w:rsidRPr="00457758">
              <w:rPr>
                <w:rFonts w:cs="Calibri"/>
                <w:bCs/>
              </w:rPr>
              <w:t xml:space="preserve"> Short-term </w:t>
            </w:r>
            <w:proofErr w:type="spellStart"/>
            <w:r w:rsidRPr="00457758">
              <w:rPr>
                <w:rFonts w:cs="Calibri"/>
                <w:bCs/>
              </w:rPr>
              <w:t>transmission-loss</w:t>
            </w:r>
            <w:proofErr w:type="spellEnd"/>
            <w:r w:rsidRPr="00457758">
              <w:rPr>
                <w:rFonts w:cs="Calibri"/>
                <w:bCs/>
              </w:rPr>
              <w:t xml:space="preserve"> </w:t>
            </w:r>
            <w:proofErr w:type="spellStart"/>
            <w:r w:rsidRPr="00457758">
              <w:rPr>
                <w:rFonts w:cs="Calibri"/>
                <w:bCs/>
              </w:rPr>
              <w:t>forecast</w:t>
            </w:r>
            <w:proofErr w:type="spellEnd"/>
            <w:r w:rsidRPr="00457758">
              <w:rPr>
                <w:rFonts w:cs="Calibri"/>
                <w:bCs/>
              </w:rPr>
              <w:t xml:space="preserve"> </w:t>
            </w:r>
            <w:proofErr w:type="spellStart"/>
            <w:r w:rsidRPr="00457758">
              <w:rPr>
                <w:rFonts w:cs="Calibri"/>
                <w:bCs/>
              </w:rPr>
              <w:t>for</w:t>
            </w:r>
            <w:proofErr w:type="spellEnd"/>
            <w:r w:rsidRPr="00457758">
              <w:rPr>
                <w:rFonts w:cs="Calibri"/>
                <w:bCs/>
              </w:rPr>
              <w:t xml:space="preserve"> </w:t>
            </w:r>
            <w:proofErr w:type="spellStart"/>
            <w:r w:rsidRPr="00457758">
              <w:rPr>
                <w:rFonts w:cs="Calibri"/>
                <w:bCs/>
              </w:rPr>
              <w:t>the</w:t>
            </w:r>
            <w:proofErr w:type="spellEnd"/>
            <w:r w:rsidRPr="00457758">
              <w:rPr>
                <w:rFonts w:cs="Calibri"/>
                <w:bCs/>
              </w:rPr>
              <w:t xml:space="preserve"> </w:t>
            </w:r>
            <w:proofErr w:type="spellStart"/>
            <w:r w:rsidRPr="00457758">
              <w:rPr>
                <w:rFonts w:cs="Calibri"/>
                <w:bCs/>
              </w:rPr>
              <w:t>Slovenian</w:t>
            </w:r>
            <w:proofErr w:type="spellEnd"/>
            <w:r w:rsidRPr="00457758">
              <w:rPr>
                <w:rFonts w:cs="Calibri"/>
                <w:bCs/>
              </w:rPr>
              <w:t xml:space="preserve"> </w:t>
            </w:r>
            <w:proofErr w:type="spellStart"/>
            <w:r w:rsidRPr="00457758">
              <w:rPr>
                <w:rFonts w:cs="Calibri"/>
                <w:bCs/>
              </w:rPr>
              <w:t>transmission</w:t>
            </w:r>
            <w:proofErr w:type="spellEnd"/>
            <w:r w:rsidRPr="00457758">
              <w:rPr>
                <w:rFonts w:cs="Calibri"/>
                <w:bCs/>
              </w:rPr>
              <w:t xml:space="preserve"> </w:t>
            </w:r>
            <w:proofErr w:type="spellStart"/>
            <w:r w:rsidRPr="00457758">
              <w:rPr>
                <w:rFonts w:cs="Calibri"/>
                <w:bCs/>
              </w:rPr>
              <w:t>power</w:t>
            </w:r>
            <w:proofErr w:type="spellEnd"/>
            <w:r w:rsidRPr="00457758">
              <w:rPr>
                <w:rFonts w:cs="Calibri"/>
                <w:bCs/>
              </w:rPr>
              <w:t xml:space="preserve"> </w:t>
            </w:r>
            <w:proofErr w:type="spellStart"/>
            <w:r w:rsidRPr="00457758">
              <w:rPr>
                <w:rFonts w:cs="Calibri"/>
                <w:bCs/>
              </w:rPr>
              <w:t>system</w:t>
            </w:r>
            <w:proofErr w:type="spellEnd"/>
            <w:r w:rsidRPr="00457758">
              <w:rPr>
                <w:rFonts w:cs="Calibri"/>
                <w:bCs/>
              </w:rPr>
              <w:t xml:space="preserve"> </w:t>
            </w:r>
            <w:proofErr w:type="spellStart"/>
            <w:r w:rsidRPr="00457758">
              <w:rPr>
                <w:rFonts w:cs="Calibri"/>
                <w:bCs/>
              </w:rPr>
              <w:t>based</w:t>
            </w:r>
            <w:proofErr w:type="spellEnd"/>
            <w:r w:rsidRPr="00457758">
              <w:rPr>
                <w:rFonts w:cs="Calibri"/>
                <w:bCs/>
              </w:rPr>
              <w:t xml:space="preserve"> on a </w:t>
            </w:r>
            <w:proofErr w:type="spellStart"/>
            <w:r w:rsidRPr="00457758">
              <w:rPr>
                <w:rFonts w:cs="Calibri"/>
                <w:bCs/>
              </w:rPr>
              <w:t>fuzzy-logic</w:t>
            </w:r>
            <w:proofErr w:type="spellEnd"/>
            <w:r w:rsidRPr="00457758">
              <w:rPr>
                <w:rFonts w:cs="Calibri"/>
                <w:bCs/>
              </w:rPr>
              <w:t xml:space="preserve"> </w:t>
            </w:r>
            <w:proofErr w:type="spellStart"/>
            <w:r w:rsidRPr="00457758">
              <w:rPr>
                <w:rFonts w:cs="Calibri"/>
                <w:bCs/>
              </w:rPr>
              <w:t>decision</w:t>
            </w:r>
            <w:proofErr w:type="spellEnd"/>
            <w:r w:rsidRPr="00457758">
              <w:rPr>
                <w:rFonts w:cs="Calibri"/>
                <w:bCs/>
              </w:rPr>
              <w:t xml:space="preserve"> </w:t>
            </w:r>
            <w:proofErr w:type="spellStart"/>
            <w:r w:rsidRPr="00457758">
              <w:rPr>
                <w:rFonts w:cs="Calibri"/>
                <w:bCs/>
              </w:rPr>
              <w:t>approach</w:t>
            </w:r>
            <w:proofErr w:type="spellEnd"/>
            <w:r w:rsidRPr="00457758">
              <w:rPr>
                <w:rFonts w:cs="Calibri"/>
                <w:bCs/>
              </w:rPr>
              <w:t>. IEE</w:t>
            </w:r>
            <w:r w:rsidR="00997906">
              <w:rPr>
                <w:rFonts w:cs="Calibri"/>
                <w:bCs/>
              </w:rPr>
              <w:t xml:space="preserve">E </w:t>
            </w:r>
            <w:proofErr w:type="spellStart"/>
            <w:r w:rsidR="00997906">
              <w:rPr>
                <w:rFonts w:cs="Calibri"/>
                <w:bCs/>
              </w:rPr>
              <w:t>transactions</w:t>
            </w:r>
            <w:proofErr w:type="spellEnd"/>
            <w:r w:rsidR="00997906">
              <w:rPr>
                <w:rFonts w:cs="Calibri"/>
                <w:bCs/>
              </w:rPr>
              <w:t xml:space="preserve"> on </w:t>
            </w:r>
            <w:proofErr w:type="spellStart"/>
            <w:r w:rsidR="00997906">
              <w:rPr>
                <w:rFonts w:cs="Calibri"/>
                <w:bCs/>
              </w:rPr>
              <w:t>power</w:t>
            </w:r>
            <w:proofErr w:type="spellEnd"/>
            <w:r w:rsidR="00997906">
              <w:rPr>
                <w:rFonts w:cs="Calibri"/>
                <w:bCs/>
              </w:rPr>
              <w:t xml:space="preserve"> </w:t>
            </w:r>
            <w:proofErr w:type="spellStart"/>
            <w:r w:rsidR="00997906">
              <w:rPr>
                <w:rFonts w:cs="Calibri"/>
                <w:bCs/>
              </w:rPr>
              <w:t>systems</w:t>
            </w:r>
            <w:proofErr w:type="spellEnd"/>
            <w:r w:rsidRPr="00457758">
              <w:rPr>
                <w:rFonts w:cs="Calibri"/>
                <w:bCs/>
              </w:rPr>
              <w:t xml:space="preserve"> 26</w:t>
            </w:r>
            <w:r w:rsidR="00997906">
              <w:rPr>
                <w:rFonts w:cs="Calibri"/>
                <w:bCs/>
              </w:rPr>
              <w:t>/</w:t>
            </w:r>
            <w:r w:rsidRPr="00457758">
              <w:rPr>
                <w:rFonts w:cs="Calibri"/>
                <w:bCs/>
              </w:rPr>
              <w:t>3</w:t>
            </w:r>
            <w:r w:rsidR="00997906">
              <w:rPr>
                <w:rFonts w:cs="Calibri"/>
                <w:bCs/>
              </w:rPr>
              <w:t>:</w:t>
            </w:r>
            <w:r w:rsidRPr="00457758">
              <w:rPr>
                <w:rFonts w:cs="Calibri"/>
                <w:bCs/>
              </w:rPr>
              <w:t>1511-1521</w:t>
            </w:r>
          </w:p>
          <w:p w:rsidR="00A74069" w:rsidRDefault="00997906" w:rsidP="00A74069">
            <w:pPr>
              <w:pStyle w:val="Odstavekseznama"/>
              <w:numPr>
                <w:ilvl w:val="0"/>
                <w:numId w:val="1"/>
              </w:numPr>
              <w:rPr>
                <w:rFonts w:cs="Calibri"/>
                <w:bCs/>
              </w:rPr>
            </w:pPr>
            <w:r w:rsidRPr="00457758">
              <w:rPr>
                <w:rFonts w:cs="Calibri"/>
                <w:bCs/>
              </w:rPr>
              <w:t>Šmon I</w:t>
            </w:r>
            <w:r>
              <w:rPr>
                <w:rFonts w:cs="Calibri"/>
                <w:bCs/>
              </w:rPr>
              <w:t xml:space="preserve">, </w:t>
            </w:r>
            <w:proofErr w:type="spellStart"/>
            <w:r>
              <w:rPr>
                <w:rFonts w:cs="Calibri"/>
                <w:bCs/>
              </w:rPr>
              <w:t>Pantoš</w:t>
            </w:r>
            <w:proofErr w:type="spellEnd"/>
            <w:r w:rsidRPr="00457758">
              <w:rPr>
                <w:rFonts w:cs="Calibri"/>
                <w:bCs/>
              </w:rPr>
              <w:t xml:space="preserve"> M, </w:t>
            </w:r>
            <w:proofErr w:type="spellStart"/>
            <w:r w:rsidRPr="00457758">
              <w:rPr>
                <w:rFonts w:cs="Calibri"/>
                <w:bCs/>
              </w:rPr>
              <w:t>Gubina</w:t>
            </w:r>
            <w:proofErr w:type="spellEnd"/>
            <w:r w:rsidRPr="00457758">
              <w:rPr>
                <w:rFonts w:cs="Calibri"/>
                <w:bCs/>
              </w:rPr>
              <w:t xml:space="preserve"> F</w:t>
            </w:r>
            <w:r>
              <w:rPr>
                <w:rFonts w:cs="Calibri"/>
                <w:bCs/>
              </w:rPr>
              <w:t xml:space="preserve"> (2008)</w:t>
            </w:r>
            <w:r w:rsidR="00A74069" w:rsidRPr="00457758">
              <w:rPr>
                <w:rFonts w:cs="Calibri"/>
                <w:bCs/>
              </w:rPr>
              <w:t xml:space="preserve"> An </w:t>
            </w:r>
            <w:proofErr w:type="spellStart"/>
            <w:r w:rsidR="00A74069" w:rsidRPr="00457758">
              <w:rPr>
                <w:rFonts w:cs="Calibri"/>
                <w:bCs/>
              </w:rPr>
              <w:t>improved</w:t>
            </w:r>
            <w:proofErr w:type="spellEnd"/>
            <w:r w:rsidR="00A74069" w:rsidRPr="00457758">
              <w:rPr>
                <w:rFonts w:cs="Calibri"/>
                <w:bCs/>
              </w:rPr>
              <w:t xml:space="preserve"> </w:t>
            </w:r>
            <w:proofErr w:type="spellStart"/>
            <w:r w:rsidR="00A74069" w:rsidRPr="00457758">
              <w:rPr>
                <w:rFonts w:cs="Calibri"/>
                <w:bCs/>
              </w:rPr>
              <w:t>voltage-collapse</w:t>
            </w:r>
            <w:proofErr w:type="spellEnd"/>
            <w:r w:rsidR="00A74069" w:rsidRPr="00457758">
              <w:rPr>
                <w:rFonts w:cs="Calibri"/>
                <w:bCs/>
              </w:rPr>
              <w:t xml:space="preserve"> </w:t>
            </w:r>
            <w:proofErr w:type="spellStart"/>
            <w:r w:rsidR="00A74069" w:rsidRPr="00457758">
              <w:rPr>
                <w:rFonts w:cs="Calibri"/>
                <w:bCs/>
              </w:rPr>
              <w:t>protection</w:t>
            </w:r>
            <w:proofErr w:type="spellEnd"/>
            <w:r w:rsidR="00A74069" w:rsidRPr="00457758">
              <w:rPr>
                <w:rFonts w:cs="Calibri"/>
                <w:bCs/>
              </w:rPr>
              <w:t xml:space="preserve"> </w:t>
            </w:r>
            <w:proofErr w:type="spellStart"/>
            <w:r w:rsidR="00A74069" w:rsidRPr="00457758">
              <w:rPr>
                <w:rFonts w:cs="Calibri"/>
                <w:bCs/>
              </w:rPr>
              <w:t>algorithm</w:t>
            </w:r>
            <w:proofErr w:type="spellEnd"/>
            <w:r w:rsidR="00A74069" w:rsidRPr="00457758">
              <w:rPr>
                <w:rFonts w:cs="Calibri"/>
                <w:bCs/>
              </w:rPr>
              <w:t xml:space="preserve"> </w:t>
            </w:r>
            <w:proofErr w:type="spellStart"/>
            <w:r w:rsidR="00A74069" w:rsidRPr="00457758">
              <w:rPr>
                <w:rFonts w:cs="Calibri"/>
                <w:bCs/>
              </w:rPr>
              <w:t>based</w:t>
            </w:r>
            <w:proofErr w:type="spellEnd"/>
            <w:r w:rsidR="00A74069" w:rsidRPr="00457758">
              <w:rPr>
                <w:rFonts w:cs="Calibri"/>
                <w:bCs/>
              </w:rPr>
              <w:t xml:space="preserve"> on </w:t>
            </w:r>
            <w:proofErr w:type="spellStart"/>
            <w:r w:rsidR="00A74069" w:rsidRPr="00457758">
              <w:rPr>
                <w:rFonts w:cs="Calibri"/>
                <w:bCs/>
              </w:rPr>
              <w:t>local</w:t>
            </w:r>
            <w:proofErr w:type="spellEnd"/>
            <w:r w:rsidR="00A74069" w:rsidRPr="00457758">
              <w:rPr>
                <w:rFonts w:cs="Calibri"/>
                <w:bCs/>
              </w:rPr>
              <w:t xml:space="preserve"> </w:t>
            </w:r>
            <w:proofErr w:type="spellStart"/>
            <w:r w:rsidR="00A74069" w:rsidRPr="00457758">
              <w:rPr>
                <w:rFonts w:cs="Calibri"/>
                <w:bCs/>
              </w:rPr>
              <w:t>phasors</w:t>
            </w:r>
            <w:proofErr w:type="spellEnd"/>
            <w:r w:rsidR="00A74069" w:rsidRPr="00457758">
              <w:rPr>
                <w:rFonts w:cs="Calibri"/>
                <w:bCs/>
              </w:rPr>
              <w:t xml:space="preserve">. </w:t>
            </w:r>
            <w:proofErr w:type="spellStart"/>
            <w:r>
              <w:rPr>
                <w:rFonts w:cs="Calibri"/>
                <w:bCs/>
              </w:rPr>
              <w:t>Electric</w:t>
            </w:r>
            <w:proofErr w:type="spellEnd"/>
            <w:r>
              <w:rPr>
                <w:rFonts w:cs="Calibri"/>
                <w:bCs/>
              </w:rPr>
              <w:t xml:space="preserve"> </w:t>
            </w:r>
            <w:proofErr w:type="spellStart"/>
            <w:r>
              <w:rPr>
                <w:rFonts w:cs="Calibri"/>
                <w:bCs/>
              </w:rPr>
              <w:t>power</w:t>
            </w:r>
            <w:proofErr w:type="spellEnd"/>
            <w:r>
              <w:rPr>
                <w:rFonts w:cs="Calibri"/>
                <w:bCs/>
              </w:rPr>
              <w:t xml:space="preserve"> </w:t>
            </w:r>
            <w:proofErr w:type="spellStart"/>
            <w:r>
              <w:rPr>
                <w:rFonts w:cs="Calibri"/>
                <w:bCs/>
              </w:rPr>
              <w:t>systems</w:t>
            </w:r>
            <w:proofErr w:type="spellEnd"/>
            <w:r>
              <w:rPr>
                <w:rFonts w:cs="Calibri"/>
                <w:bCs/>
              </w:rPr>
              <w:t xml:space="preserve"> </w:t>
            </w:r>
            <w:proofErr w:type="spellStart"/>
            <w:r>
              <w:rPr>
                <w:rFonts w:cs="Calibri"/>
                <w:bCs/>
              </w:rPr>
              <w:t>research</w:t>
            </w:r>
            <w:proofErr w:type="spellEnd"/>
            <w:r w:rsidR="00A74069" w:rsidRPr="00457758">
              <w:rPr>
                <w:rFonts w:cs="Calibri"/>
                <w:bCs/>
              </w:rPr>
              <w:t xml:space="preserve"> 78</w:t>
            </w:r>
            <w:r>
              <w:rPr>
                <w:rFonts w:cs="Calibri"/>
                <w:bCs/>
              </w:rPr>
              <w:t>/</w:t>
            </w:r>
            <w:r w:rsidR="00A74069" w:rsidRPr="00457758">
              <w:rPr>
                <w:rFonts w:cs="Calibri"/>
                <w:bCs/>
              </w:rPr>
              <w:t>3</w:t>
            </w:r>
            <w:r>
              <w:rPr>
                <w:rFonts w:cs="Calibri"/>
                <w:bCs/>
              </w:rPr>
              <w:t>:</w:t>
            </w:r>
            <w:r w:rsidR="00A74069" w:rsidRPr="00457758">
              <w:rPr>
                <w:rFonts w:cs="Calibri"/>
                <w:bCs/>
              </w:rPr>
              <w:t>434-440</w:t>
            </w:r>
          </w:p>
          <w:p w:rsidR="00A74069" w:rsidRPr="00457758" w:rsidRDefault="00997906" w:rsidP="00A74069">
            <w:pPr>
              <w:pStyle w:val="Odstavekseznama"/>
              <w:numPr>
                <w:ilvl w:val="0"/>
                <w:numId w:val="1"/>
              </w:numPr>
              <w:rPr>
                <w:rFonts w:cs="Calibri"/>
                <w:bCs/>
              </w:rPr>
            </w:pPr>
            <w:proofErr w:type="spellStart"/>
            <w:r w:rsidRPr="00457758">
              <w:rPr>
                <w:rFonts w:cs="Calibri"/>
                <w:bCs/>
              </w:rPr>
              <w:t>Pantoš</w:t>
            </w:r>
            <w:proofErr w:type="spellEnd"/>
            <w:r w:rsidR="00A74069" w:rsidRPr="00457758">
              <w:rPr>
                <w:rFonts w:cs="Calibri"/>
                <w:bCs/>
              </w:rPr>
              <w:t xml:space="preserve"> M</w:t>
            </w:r>
            <w:r>
              <w:rPr>
                <w:rFonts w:cs="Calibri"/>
                <w:bCs/>
              </w:rPr>
              <w:t xml:space="preserve"> (2013)</w:t>
            </w:r>
            <w:r w:rsidR="00A74069" w:rsidRPr="00457758">
              <w:rPr>
                <w:rFonts w:cs="Calibri"/>
                <w:bCs/>
              </w:rPr>
              <w:t xml:space="preserve"> </w:t>
            </w:r>
            <w:proofErr w:type="spellStart"/>
            <w:r w:rsidR="00A74069" w:rsidRPr="00457758">
              <w:rPr>
                <w:rFonts w:cs="Calibri"/>
                <w:bCs/>
              </w:rPr>
              <w:t>Stochastic</w:t>
            </w:r>
            <w:proofErr w:type="spellEnd"/>
            <w:r w:rsidR="00A74069" w:rsidRPr="00457758">
              <w:rPr>
                <w:rFonts w:cs="Calibri"/>
                <w:bCs/>
              </w:rPr>
              <w:t xml:space="preserve"> </w:t>
            </w:r>
            <w:proofErr w:type="spellStart"/>
            <w:r w:rsidR="00A74069" w:rsidRPr="00457758">
              <w:rPr>
                <w:rFonts w:cs="Calibri"/>
                <w:bCs/>
              </w:rPr>
              <w:t>generation-expansion</w:t>
            </w:r>
            <w:proofErr w:type="spellEnd"/>
            <w:r w:rsidR="00A74069" w:rsidRPr="00457758">
              <w:rPr>
                <w:rFonts w:cs="Calibri"/>
                <w:bCs/>
              </w:rPr>
              <w:t xml:space="preserve"> </w:t>
            </w:r>
            <w:proofErr w:type="spellStart"/>
            <w:r w:rsidR="00A74069" w:rsidRPr="00457758">
              <w:rPr>
                <w:rFonts w:cs="Calibri"/>
                <w:bCs/>
              </w:rPr>
              <w:t>planning</w:t>
            </w:r>
            <w:proofErr w:type="spellEnd"/>
            <w:r w:rsidR="00A74069" w:rsidRPr="00457758">
              <w:rPr>
                <w:rFonts w:cs="Calibri"/>
                <w:bCs/>
              </w:rPr>
              <w:t xml:space="preserve"> </w:t>
            </w:r>
            <w:proofErr w:type="spellStart"/>
            <w:r w:rsidR="00A74069" w:rsidRPr="00457758">
              <w:rPr>
                <w:rFonts w:cs="Calibri"/>
                <w:bCs/>
              </w:rPr>
              <w:t>and</w:t>
            </w:r>
            <w:proofErr w:type="spellEnd"/>
            <w:r w:rsidR="00A74069" w:rsidRPr="00457758">
              <w:rPr>
                <w:rFonts w:cs="Calibri"/>
                <w:bCs/>
              </w:rPr>
              <w:t xml:space="preserve"> </w:t>
            </w:r>
            <w:proofErr w:type="spellStart"/>
            <w:r w:rsidR="00A74069" w:rsidRPr="00457758">
              <w:rPr>
                <w:rFonts w:cs="Calibri"/>
                <w:bCs/>
              </w:rPr>
              <w:t>diversification</w:t>
            </w:r>
            <w:proofErr w:type="spellEnd"/>
            <w:r w:rsidR="00A74069" w:rsidRPr="00457758">
              <w:rPr>
                <w:rFonts w:cs="Calibri"/>
                <w:bCs/>
              </w:rPr>
              <w:t xml:space="preserve"> </w:t>
            </w:r>
            <w:proofErr w:type="spellStart"/>
            <w:r w:rsidR="00A74069" w:rsidRPr="00457758">
              <w:rPr>
                <w:rFonts w:cs="Calibri"/>
                <w:bCs/>
              </w:rPr>
              <w:t>of</w:t>
            </w:r>
            <w:proofErr w:type="spellEnd"/>
            <w:r w:rsidR="00A74069" w:rsidRPr="00457758">
              <w:rPr>
                <w:rFonts w:cs="Calibri"/>
                <w:bCs/>
              </w:rPr>
              <w:t xml:space="preserve"> </w:t>
            </w:r>
            <w:proofErr w:type="spellStart"/>
            <w:r w:rsidR="00A74069" w:rsidRPr="00457758">
              <w:rPr>
                <w:rFonts w:cs="Calibri"/>
                <w:bCs/>
              </w:rPr>
              <w:t>energy</w:t>
            </w:r>
            <w:proofErr w:type="spellEnd"/>
            <w:r w:rsidR="00A74069" w:rsidRPr="00457758">
              <w:rPr>
                <w:rFonts w:cs="Calibri"/>
                <w:bCs/>
              </w:rPr>
              <w:t xml:space="preserve"> </w:t>
            </w:r>
            <w:proofErr w:type="spellStart"/>
            <w:r w:rsidR="00A74069" w:rsidRPr="00457758">
              <w:rPr>
                <w:rFonts w:cs="Calibri"/>
                <w:bCs/>
              </w:rPr>
              <w:t>transmission</w:t>
            </w:r>
            <w:proofErr w:type="spellEnd"/>
            <w:r w:rsidR="00A74069" w:rsidRPr="00457758">
              <w:rPr>
                <w:rFonts w:cs="Calibri"/>
                <w:bCs/>
              </w:rPr>
              <w:t xml:space="preserve"> </w:t>
            </w:r>
            <w:proofErr w:type="spellStart"/>
            <w:r w:rsidR="00A74069" w:rsidRPr="00457758">
              <w:rPr>
                <w:rFonts w:cs="Calibri"/>
                <w:bCs/>
              </w:rPr>
              <w:t>paths</w:t>
            </w:r>
            <w:proofErr w:type="spellEnd"/>
            <w:r w:rsidR="00A74069" w:rsidRPr="00457758">
              <w:rPr>
                <w:rFonts w:cs="Calibri"/>
                <w:bCs/>
              </w:rPr>
              <w:t xml:space="preserve">. </w:t>
            </w:r>
            <w:proofErr w:type="spellStart"/>
            <w:r w:rsidR="00A74069" w:rsidRPr="00457758">
              <w:rPr>
                <w:rFonts w:cs="Calibri"/>
                <w:bCs/>
              </w:rPr>
              <w:t>Electric</w:t>
            </w:r>
            <w:proofErr w:type="spellEnd"/>
            <w:r w:rsidR="00A74069" w:rsidRPr="00457758">
              <w:rPr>
                <w:rFonts w:cs="Calibri"/>
                <w:bCs/>
              </w:rPr>
              <w:t xml:space="preserve"> </w:t>
            </w:r>
            <w:proofErr w:type="spellStart"/>
            <w:r w:rsidR="00A74069" w:rsidRPr="00457758">
              <w:rPr>
                <w:rFonts w:cs="Calibri"/>
                <w:bCs/>
              </w:rPr>
              <w:t>power</w:t>
            </w:r>
            <w:proofErr w:type="spellEnd"/>
            <w:r w:rsidR="00A74069" w:rsidRPr="00457758">
              <w:rPr>
                <w:rFonts w:cs="Calibri"/>
                <w:bCs/>
              </w:rPr>
              <w:t xml:space="preserve"> </w:t>
            </w:r>
            <w:proofErr w:type="spellStart"/>
            <w:r w:rsidR="00A74069" w:rsidRPr="00457758">
              <w:rPr>
                <w:rFonts w:cs="Calibri"/>
                <w:bCs/>
              </w:rPr>
              <w:t>systems</w:t>
            </w:r>
            <w:proofErr w:type="spellEnd"/>
            <w:r w:rsidR="00A74069" w:rsidRPr="00457758">
              <w:rPr>
                <w:rFonts w:cs="Calibri"/>
                <w:bCs/>
              </w:rPr>
              <w:t xml:space="preserve"> </w:t>
            </w:r>
            <w:proofErr w:type="spellStart"/>
            <w:r w:rsidR="00A74069" w:rsidRPr="00457758">
              <w:rPr>
                <w:rFonts w:cs="Calibri"/>
                <w:bCs/>
              </w:rPr>
              <w:t>research</w:t>
            </w:r>
            <w:proofErr w:type="spellEnd"/>
            <w:r>
              <w:rPr>
                <w:rFonts w:cs="Calibri"/>
                <w:bCs/>
              </w:rPr>
              <w:t xml:space="preserve"> </w:t>
            </w:r>
            <w:r w:rsidR="00A74069" w:rsidRPr="00457758">
              <w:rPr>
                <w:rFonts w:cs="Calibri"/>
                <w:bCs/>
              </w:rPr>
              <w:t>98</w:t>
            </w:r>
            <w:r>
              <w:rPr>
                <w:rFonts w:cs="Calibri"/>
                <w:bCs/>
              </w:rPr>
              <w:t>:</w:t>
            </w:r>
            <w:r w:rsidR="00A74069" w:rsidRPr="00457758">
              <w:rPr>
                <w:rFonts w:cs="Calibri"/>
                <w:bCs/>
              </w:rPr>
              <w:t>1-10</w:t>
            </w:r>
          </w:p>
          <w:p w:rsidR="00A74069" w:rsidRDefault="00997906" w:rsidP="00A74069">
            <w:pPr>
              <w:pStyle w:val="Odstavekseznama"/>
              <w:numPr>
                <w:ilvl w:val="0"/>
                <w:numId w:val="1"/>
              </w:numPr>
              <w:rPr>
                <w:rFonts w:cs="Calibri"/>
                <w:bCs/>
              </w:rPr>
            </w:pPr>
            <w:r w:rsidRPr="00457758">
              <w:rPr>
                <w:rFonts w:cs="Calibri"/>
                <w:bCs/>
              </w:rPr>
              <w:t xml:space="preserve">Božič </w:t>
            </w:r>
            <w:r>
              <w:rPr>
                <w:rFonts w:cs="Calibri"/>
                <w:bCs/>
              </w:rPr>
              <w:t>D</w:t>
            </w:r>
            <w:r w:rsidRPr="00457758">
              <w:rPr>
                <w:rFonts w:cs="Calibri"/>
                <w:bCs/>
              </w:rPr>
              <w:t xml:space="preserve">, </w:t>
            </w:r>
            <w:proofErr w:type="spellStart"/>
            <w:r>
              <w:rPr>
                <w:rFonts w:cs="Calibri"/>
                <w:bCs/>
              </w:rPr>
              <w:t>P</w:t>
            </w:r>
            <w:r w:rsidRPr="00457758">
              <w:rPr>
                <w:rFonts w:cs="Calibri"/>
                <w:bCs/>
              </w:rPr>
              <w:t>antoš</w:t>
            </w:r>
            <w:proofErr w:type="spellEnd"/>
            <w:r>
              <w:rPr>
                <w:rFonts w:cs="Calibri"/>
                <w:bCs/>
              </w:rPr>
              <w:t xml:space="preserve"> M (2013)</w:t>
            </w:r>
            <w:r w:rsidRPr="00457758">
              <w:rPr>
                <w:rFonts w:cs="Calibri"/>
                <w:bCs/>
              </w:rPr>
              <w:t xml:space="preserve"> </w:t>
            </w:r>
            <w:proofErr w:type="spellStart"/>
            <w:r w:rsidR="00A74069" w:rsidRPr="00457758">
              <w:rPr>
                <w:rFonts w:cs="Calibri"/>
                <w:bCs/>
              </w:rPr>
              <w:t>Assessment</w:t>
            </w:r>
            <w:proofErr w:type="spellEnd"/>
            <w:r w:rsidR="00A74069" w:rsidRPr="00457758">
              <w:rPr>
                <w:rFonts w:cs="Calibri"/>
                <w:bCs/>
              </w:rPr>
              <w:t xml:space="preserve"> </w:t>
            </w:r>
            <w:proofErr w:type="spellStart"/>
            <w:r w:rsidR="00A74069" w:rsidRPr="00457758">
              <w:rPr>
                <w:rFonts w:cs="Calibri"/>
                <w:bCs/>
              </w:rPr>
              <w:t>of</w:t>
            </w:r>
            <w:proofErr w:type="spellEnd"/>
            <w:r w:rsidR="00A74069" w:rsidRPr="00457758">
              <w:rPr>
                <w:rFonts w:cs="Calibri"/>
                <w:bCs/>
              </w:rPr>
              <w:t xml:space="preserve"> </w:t>
            </w:r>
            <w:proofErr w:type="spellStart"/>
            <w:r w:rsidR="00A74069" w:rsidRPr="00457758">
              <w:rPr>
                <w:rFonts w:cs="Calibri"/>
                <w:bCs/>
              </w:rPr>
              <w:t>investment</w:t>
            </w:r>
            <w:proofErr w:type="spellEnd"/>
            <w:r w:rsidR="00A74069" w:rsidRPr="00457758">
              <w:rPr>
                <w:rFonts w:cs="Calibri"/>
                <w:bCs/>
              </w:rPr>
              <w:t xml:space="preserve"> </w:t>
            </w:r>
            <w:proofErr w:type="spellStart"/>
            <w:r w:rsidR="00A74069" w:rsidRPr="00457758">
              <w:rPr>
                <w:rFonts w:cs="Calibri"/>
                <w:bCs/>
              </w:rPr>
              <w:t>efficiency</w:t>
            </w:r>
            <w:proofErr w:type="spellEnd"/>
            <w:r w:rsidR="00A74069" w:rsidRPr="00457758">
              <w:rPr>
                <w:rFonts w:cs="Calibri"/>
                <w:bCs/>
              </w:rPr>
              <w:t xml:space="preserve"> in a </w:t>
            </w:r>
            <w:proofErr w:type="spellStart"/>
            <w:r w:rsidR="00A74069" w:rsidRPr="00457758">
              <w:rPr>
                <w:rFonts w:cs="Calibri"/>
                <w:bCs/>
              </w:rPr>
              <w:t>power</w:t>
            </w:r>
            <w:proofErr w:type="spellEnd"/>
            <w:r w:rsidR="00A74069" w:rsidRPr="00457758">
              <w:rPr>
                <w:rFonts w:cs="Calibri"/>
                <w:bCs/>
              </w:rPr>
              <w:t xml:space="preserve"> </w:t>
            </w:r>
            <w:proofErr w:type="spellStart"/>
            <w:r w:rsidR="00A74069" w:rsidRPr="00457758">
              <w:rPr>
                <w:rFonts w:cs="Calibri"/>
                <w:bCs/>
              </w:rPr>
              <w:t>system</w:t>
            </w:r>
            <w:proofErr w:type="spellEnd"/>
            <w:r w:rsidR="00A74069" w:rsidRPr="00457758">
              <w:rPr>
                <w:rFonts w:cs="Calibri"/>
                <w:bCs/>
              </w:rPr>
              <w:t xml:space="preserve"> </w:t>
            </w:r>
            <w:proofErr w:type="spellStart"/>
            <w:r w:rsidR="00A74069" w:rsidRPr="00457758">
              <w:rPr>
                <w:rFonts w:cs="Calibri"/>
                <w:bCs/>
              </w:rPr>
              <w:t>under</w:t>
            </w:r>
            <w:proofErr w:type="spellEnd"/>
            <w:r w:rsidR="00A74069" w:rsidRPr="00457758">
              <w:rPr>
                <w:rFonts w:cs="Calibri"/>
                <w:bCs/>
              </w:rPr>
              <w:t xml:space="preserve"> </w:t>
            </w:r>
            <w:proofErr w:type="spellStart"/>
            <w:r w:rsidR="00A74069" w:rsidRPr="00457758">
              <w:rPr>
                <w:rFonts w:cs="Calibri"/>
                <w:bCs/>
              </w:rPr>
              <w:t>performance-based</w:t>
            </w:r>
            <w:proofErr w:type="spellEnd"/>
            <w:r w:rsidR="00A74069" w:rsidRPr="00457758">
              <w:rPr>
                <w:rFonts w:cs="Calibri"/>
                <w:bCs/>
              </w:rPr>
              <w:t xml:space="preserve"> </w:t>
            </w:r>
            <w:proofErr w:type="spellStart"/>
            <w:r w:rsidR="00A74069" w:rsidRPr="00457758">
              <w:rPr>
                <w:rFonts w:cs="Calibri"/>
                <w:bCs/>
              </w:rPr>
              <w:t>regulation</w:t>
            </w:r>
            <w:proofErr w:type="spellEnd"/>
            <w:r w:rsidR="00A74069" w:rsidRPr="00457758">
              <w:rPr>
                <w:rFonts w:cs="Calibri"/>
                <w:bCs/>
              </w:rPr>
              <w:t xml:space="preserve">. </w:t>
            </w:r>
            <w:proofErr w:type="spellStart"/>
            <w:r w:rsidR="00A74069" w:rsidRPr="00457758">
              <w:rPr>
                <w:rFonts w:cs="Calibri"/>
                <w:bCs/>
              </w:rPr>
              <w:t>Energy</w:t>
            </w:r>
            <w:proofErr w:type="spellEnd"/>
            <w:r>
              <w:rPr>
                <w:rFonts w:cs="Calibri"/>
                <w:bCs/>
              </w:rPr>
              <w:t xml:space="preserve"> </w:t>
            </w:r>
            <w:r w:rsidR="00A74069" w:rsidRPr="00457758">
              <w:rPr>
                <w:rFonts w:cs="Calibri"/>
                <w:bCs/>
              </w:rPr>
              <w:t>51</w:t>
            </w:r>
            <w:r>
              <w:rPr>
                <w:rFonts w:cs="Calibri"/>
                <w:bCs/>
              </w:rPr>
              <w:t>/</w:t>
            </w:r>
            <w:r w:rsidR="00A74069" w:rsidRPr="00457758">
              <w:rPr>
                <w:rFonts w:cs="Calibri"/>
                <w:bCs/>
              </w:rPr>
              <w:t>1</w:t>
            </w:r>
            <w:r>
              <w:rPr>
                <w:rFonts w:cs="Calibri"/>
                <w:bCs/>
              </w:rPr>
              <w:t>:</w:t>
            </w:r>
            <w:r w:rsidR="00A74069" w:rsidRPr="00457758">
              <w:rPr>
                <w:rFonts w:cs="Calibri"/>
                <w:bCs/>
              </w:rPr>
              <w:t>330-338</w:t>
            </w:r>
          </w:p>
          <w:p w:rsidR="00A74069" w:rsidRDefault="00997906" w:rsidP="000C2D38">
            <w:pPr>
              <w:pStyle w:val="Odstavekseznama"/>
              <w:numPr>
                <w:ilvl w:val="0"/>
                <w:numId w:val="1"/>
              </w:numPr>
              <w:rPr>
                <w:rFonts w:cs="Calibri"/>
                <w:bCs/>
              </w:rPr>
            </w:pPr>
            <w:proofErr w:type="spellStart"/>
            <w:r w:rsidRPr="00457758">
              <w:rPr>
                <w:rFonts w:cs="Calibri"/>
                <w:bCs/>
              </w:rPr>
              <w:t>Pantoš</w:t>
            </w:r>
            <w:proofErr w:type="spellEnd"/>
            <w:r w:rsidR="00A74069" w:rsidRPr="00457758">
              <w:rPr>
                <w:rFonts w:cs="Calibri"/>
                <w:bCs/>
              </w:rPr>
              <w:t xml:space="preserve"> M</w:t>
            </w:r>
            <w:r>
              <w:rPr>
                <w:rFonts w:cs="Calibri"/>
                <w:bCs/>
              </w:rPr>
              <w:t xml:space="preserve"> (2011)</w:t>
            </w:r>
            <w:r w:rsidR="00A74069" w:rsidRPr="00457758">
              <w:rPr>
                <w:rFonts w:cs="Calibri"/>
                <w:bCs/>
              </w:rPr>
              <w:t xml:space="preserve"> Market-</w:t>
            </w:r>
            <w:proofErr w:type="spellStart"/>
            <w:r w:rsidR="00A74069" w:rsidRPr="00457758">
              <w:rPr>
                <w:rFonts w:cs="Calibri"/>
                <w:bCs/>
              </w:rPr>
              <w:t>based</w:t>
            </w:r>
            <w:proofErr w:type="spellEnd"/>
            <w:r w:rsidR="00A74069" w:rsidRPr="00457758">
              <w:rPr>
                <w:rFonts w:cs="Calibri"/>
                <w:bCs/>
              </w:rPr>
              <w:t xml:space="preserve"> </w:t>
            </w:r>
            <w:proofErr w:type="spellStart"/>
            <w:r w:rsidR="00A74069" w:rsidRPr="00457758">
              <w:rPr>
                <w:rFonts w:cs="Calibri"/>
                <w:bCs/>
              </w:rPr>
              <w:t>congestion</w:t>
            </w:r>
            <w:proofErr w:type="spellEnd"/>
            <w:r w:rsidR="00A74069" w:rsidRPr="00457758">
              <w:rPr>
                <w:rFonts w:cs="Calibri"/>
                <w:bCs/>
              </w:rPr>
              <w:t xml:space="preserve"> management in </w:t>
            </w:r>
            <w:proofErr w:type="spellStart"/>
            <w:r w:rsidR="00A74069" w:rsidRPr="00457758">
              <w:rPr>
                <w:rFonts w:cs="Calibri"/>
                <w:bCs/>
              </w:rPr>
              <w:t>electric</w:t>
            </w:r>
            <w:proofErr w:type="spellEnd"/>
            <w:r w:rsidR="00A74069" w:rsidRPr="00457758">
              <w:rPr>
                <w:rFonts w:cs="Calibri"/>
                <w:bCs/>
              </w:rPr>
              <w:t xml:space="preserve"> </w:t>
            </w:r>
            <w:proofErr w:type="spellStart"/>
            <w:r w:rsidR="00A74069" w:rsidRPr="00457758">
              <w:rPr>
                <w:rFonts w:cs="Calibri"/>
                <w:bCs/>
              </w:rPr>
              <w:t>power</w:t>
            </w:r>
            <w:proofErr w:type="spellEnd"/>
            <w:r w:rsidR="00A74069" w:rsidRPr="00457758">
              <w:rPr>
                <w:rFonts w:cs="Calibri"/>
                <w:bCs/>
              </w:rPr>
              <w:t xml:space="preserve"> </w:t>
            </w:r>
            <w:proofErr w:type="spellStart"/>
            <w:r w:rsidR="00A74069" w:rsidRPr="00457758">
              <w:rPr>
                <w:rFonts w:cs="Calibri"/>
                <w:bCs/>
              </w:rPr>
              <w:t>systems</w:t>
            </w:r>
            <w:proofErr w:type="spellEnd"/>
            <w:r w:rsidR="00A74069" w:rsidRPr="00457758">
              <w:rPr>
                <w:rFonts w:cs="Calibri"/>
                <w:bCs/>
              </w:rPr>
              <w:t xml:space="preserve"> </w:t>
            </w:r>
            <w:proofErr w:type="spellStart"/>
            <w:r w:rsidR="00A74069" w:rsidRPr="00457758">
              <w:rPr>
                <w:rFonts w:cs="Calibri"/>
                <w:bCs/>
              </w:rPr>
              <w:t>with</w:t>
            </w:r>
            <w:proofErr w:type="spellEnd"/>
            <w:r w:rsidR="00A74069" w:rsidRPr="00457758">
              <w:rPr>
                <w:rFonts w:cs="Calibri"/>
                <w:bCs/>
              </w:rPr>
              <w:t xml:space="preserve"> </w:t>
            </w:r>
            <w:proofErr w:type="spellStart"/>
            <w:r w:rsidR="00A74069" w:rsidRPr="00457758">
              <w:rPr>
                <w:rFonts w:cs="Calibri"/>
                <w:bCs/>
              </w:rPr>
              <w:t>increased</w:t>
            </w:r>
            <w:proofErr w:type="spellEnd"/>
            <w:r w:rsidR="00A74069" w:rsidRPr="00457758">
              <w:rPr>
                <w:rFonts w:cs="Calibri"/>
                <w:bCs/>
              </w:rPr>
              <w:t xml:space="preserve"> </w:t>
            </w:r>
            <w:proofErr w:type="spellStart"/>
            <w:r w:rsidR="00A74069" w:rsidRPr="00457758">
              <w:rPr>
                <w:rFonts w:cs="Calibri"/>
                <w:bCs/>
              </w:rPr>
              <w:t>share</w:t>
            </w:r>
            <w:proofErr w:type="spellEnd"/>
            <w:r w:rsidR="00A74069" w:rsidRPr="00457758">
              <w:rPr>
                <w:rFonts w:cs="Calibri"/>
                <w:bCs/>
              </w:rPr>
              <w:t xml:space="preserve"> </w:t>
            </w:r>
            <w:proofErr w:type="spellStart"/>
            <w:r w:rsidR="00A74069" w:rsidRPr="00457758">
              <w:rPr>
                <w:rFonts w:cs="Calibri"/>
                <w:bCs/>
              </w:rPr>
              <w:t>of</w:t>
            </w:r>
            <w:proofErr w:type="spellEnd"/>
            <w:r w:rsidR="00A74069" w:rsidRPr="00457758">
              <w:rPr>
                <w:rFonts w:cs="Calibri"/>
                <w:bCs/>
              </w:rPr>
              <w:t xml:space="preserve"> </w:t>
            </w:r>
            <w:proofErr w:type="spellStart"/>
            <w:r w:rsidR="00A74069" w:rsidRPr="00457758">
              <w:rPr>
                <w:rFonts w:cs="Calibri"/>
                <w:bCs/>
              </w:rPr>
              <w:t>natural</w:t>
            </w:r>
            <w:proofErr w:type="spellEnd"/>
            <w:r w:rsidR="00A74069" w:rsidRPr="00457758">
              <w:rPr>
                <w:rFonts w:cs="Calibri"/>
                <w:bCs/>
              </w:rPr>
              <w:t xml:space="preserve"> gas </w:t>
            </w:r>
            <w:proofErr w:type="spellStart"/>
            <w:r w:rsidR="00A74069" w:rsidRPr="00457758">
              <w:rPr>
                <w:rFonts w:cs="Calibri"/>
                <w:bCs/>
              </w:rPr>
              <w:t>dependent</w:t>
            </w:r>
            <w:proofErr w:type="spellEnd"/>
            <w:r w:rsidR="00A74069" w:rsidRPr="00457758">
              <w:rPr>
                <w:rFonts w:cs="Calibri"/>
                <w:bCs/>
              </w:rPr>
              <w:t xml:space="preserve"> </w:t>
            </w:r>
            <w:proofErr w:type="spellStart"/>
            <w:r w:rsidR="00A74069" w:rsidRPr="00457758">
              <w:rPr>
                <w:rFonts w:cs="Calibri"/>
                <w:bCs/>
              </w:rPr>
              <w:t>power</w:t>
            </w:r>
            <w:proofErr w:type="spellEnd"/>
            <w:r w:rsidR="00A74069" w:rsidRPr="00457758">
              <w:rPr>
                <w:rFonts w:cs="Calibri"/>
                <w:bCs/>
              </w:rPr>
              <w:t xml:space="preserve"> </w:t>
            </w:r>
            <w:proofErr w:type="spellStart"/>
            <w:r w:rsidR="00A74069" w:rsidRPr="00457758">
              <w:rPr>
                <w:rFonts w:cs="Calibri"/>
                <w:bCs/>
              </w:rPr>
              <w:t>plants</w:t>
            </w:r>
            <w:proofErr w:type="spellEnd"/>
            <w:r w:rsidR="00A74069" w:rsidRPr="00457758">
              <w:rPr>
                <w:rFonts w:cs="Calibri"/>
                <w:bCs/>
              </w:rPr>
              <w:t xml:space="preserve">. </w:t>
            </w:r>
            <w:proofErr w:type="spellStart"/>
            <w:r w:rsidR="00A74069" w:rsidRPr="00457758">
              <w:rPr>
                <w:rFonts w:cs="Calibri"/>
                <w:bCs/>
              </w:rPr>
              <w:t>Energy</w:t>
            </w:r>
            <w:proofErr w:type="spellEnd"/>
            <w:r w:rsidR="00A74069" w:rsidRPr="00457758">
              <w:rPr>
                <w:rFonts w:cs="Calibri"/>
                <w:bCs/>
              </w:rPr>
              <w:t xml:space="preserve"> 36</w:t>
            </w:r>
            <w:r>
              <w:rPr>
                <w:rFonts w:cs="Calibri"/>
                <w:bCs/>
              </w:rPr>
              <w:t>/</w:t>
            </w:r>
            <w:r w:rsidR="00A74069" w:rsidRPr="00457758">
              <w:rPr>
                <w:rFonts w:cs="Calibri"/>
                <w:bCs/>
              </w:rPr>
              <w:t>7</w:t>
            </w:r>
            <w:r>
              <w:rPr>
                <w:rFonts w:cs="Calibri"/>
                <w:bCs/>
              </w:rPr>
              <w:t>:</w:t>
            </w:r>
            <w:r w:rsidR="00A74069" w:rsidRPr="00457758">
              <w:rPr>
                <w:rFonts w:cs="Calibri"/>
                <w:bCs/>
              </w:rPr>
              <w:t>4244-4255</w:t>
            </w:r>
          </w:p>
          <w:p w:rsidR="00457758" w:rsidRPr="00015672" w:rsidRDefault="00457758" w:rsidP="00015672">
            <w:pPr>
              <w:rPr>
                <w:rFonts w:cs="Calibri"/>
                <w:bCs/>
              </w:rPr>
            </w:pPr>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A74069" w:rsidRDefault="00A74069" w:rsidP="00E457A2">
            <w:pPr>
              <w:jc w:val="both"/>
              <w:rPr>
                <w:rFonts w:cs="Calibri"/>
              </w:rPr>
            </w:pPr>
            <w:r w:rsidRPr="00DC15EA">
              <w:rPr>
                <w:rFonts w:cs="Calibri"/>
              </w:rPr>
              <w:t xml:space="preserve">Študenti si bodo ustvarili celostno sliko o delovanju elektroenergetskega sistema </w:t>
            </w:r>
            <w:r>
              <w:rPr>
                <w:rFonts w:cs="Calibri"/>
              </w:rPr>
              <w:t>v tržnih razmerah</w:t>
            </w:r>
            <w:r w:rsidRPr="00DC15EA">
              <w:rPr>
                <w:rFonts w:cs="Calibri"/>
              </w:rPr>
              <w:t xml:space="preserve">. </w:t>
            </w:r>
            <w:r>
              <w:rPr>
                <w:rFonts w:cs="Calibri"/>
              </w:rPr>
              <w:t xml:space="preserve">Poleg osnov o delovanju elektroenergetskih sistemov bo poudarek tudi na različnih modelih trgov z električno energijo: fizični trgi, finančni trgi, bilateralno trgovanje, </w:t>
            </w:r>
            <w:r w:rsidR="00B212E9">
              <w:rPr>
                <w:rFonts w:cs="Calibri"/>
              </w:rPr>
              <w:t>organizirani</w:t>
            </w:r>
            <w:r>
              <w:rPr>
                <w:rFonts w:cs="Calibri"/>
              </w:rPr>
              <w:t xml:space="preserve"> trgi, dražba, urno trgovanje, sprotno trgovanje, izravnalni trg, trgovanje s čezmejnimi prenosnimi zmogljivostmi, zagotavljanje sistemskih storitev itn. Osrednja tema predmeta pa je predstavitev vpliva omenjenih načinov trgovanja na obratovanje elektroenergetskega sistema.</w:t>
            </w:r>
          </w:p>
          <w:p w:rsidR="00DC15EA" w:rsidRPr="00567D4C" w:rsidRDefault="00DC15EA" w:rsidP="00E457A2">
            <w:pPr>
              <w:jc w:val="both"/>
              <w:rPr>
                <w:rFonts w:cs="Calibri"/>
              </w:rPr>
            </w:pP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CF4135" w:rsidRDefault="00A74069" w:rsidP="00E457A2">
            <w:pPr>
              <w:rPr>
                <w:rFonts w:cs="Calibri"/>
                <w:color w:val="000000"/>
                <w:lang w:val="en-US"/>
              </w:rPr>
            </w:pPr>
            <w:r w:rsidRPr="00CF4135">
              <w:rPr>
                <w:rFonts w:cs="Calibri"/>
                <w:color w:val="000000"/>
                <w:lang w:val="en-US"/>
              </w:rPr>
              <w:t xml:space="preserve">Students will obtain an overview of </w:t>
            </w:r>
            <w:r>
              <w:rPr>
                <w:rFonts w:cs="Calibri"/>
                <w:color w:val="000000"/>
                <w:lang w:val="en-US"/>
              </w:rPr>
              <w:t>power system operation in market environment</w:t>
            </w:r>
            <w:r w:rsidRPr="00CF4135">
              <w:rPr>
                <w:rFonts w:cs="Calibri"/>
                <w:color w:val="000000"/>
                <w:lang w:val="en-US"/>
              </w:rPr>
              <w:t xml:space="preserve">. This course presents </w:t>
            </w:r>
            <w:r>
              <w:rPr>
                <w:rFonts w:cs="Calibri"/>
                <w:color w:val="000000"/>
                <w:lang w:val="en-US"/>
              </w:rPr>
              <w:t xml:space="preserve">models of energy markets: physical market, financial markets, bilateral trading, </w:t>
            </w:r>
            <w:proofErr w:type="gramStart"/>
            <w:r>
              <w:rPr>
                <w:rFonts w:cs="Calibri"/>
                <w:color w:val="000000"/>
                <w:lang w:val="en-US"/>
              </w:rPr>
              <w:t>organized</w:t>
            </w:r>
            <w:proofErr w:type="gramEnd"/>
            <w:r>
              <w:rPr>
                <w:rFonts w:cs="Calibri"/>
                <w:color w:val="000000"/>
                <w:lang w:val="en-US"/>
              </w:rPr>
              <w:t xml:space="preserve"> markets: auction, intra-day market, continuous market, balancing market, cross-border trading, ancillary service procurement etc. Focus of this course is the impact of energy market on power system operation.</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A74069" w:rsidRPr="00147A27" w:rsidRDefault="00A74069" w:rsidP="00A74069">
            <w:pPr>
              <w:rPr>
                <w:rFonts w:cs="Calibri"/>
                <w:color w:val="000000"/>
              </w:rPr>
            </w:pPr>
            <w:r w:rsidRPr="00147A27">
              <w:rPr>
                <w:rFonts w:cs="Calibri"/>
                <w:color w:val="000000"/>
              </w:rPr>
              <w:t>Znanje in razumevanje:</w:t>
            </w:r>
          </w:p>
          <w:p w:rsidR="00A74069" w:rsidRPr="00147A27" w:rsidRDefault="00A74069" w:rsidP="00A74069">
            <w:pPr>
              <w:rPr>
                <w:rFonts w:cs="Calibri"/>
                <w:color w:val="000000"/>
              </w:rPr>
            </w:pPr>
            <w:r w:rsidRPr="00147A27">
              <w:rPr>
                <w:rFonts w:cs="Calibri"/>
                <w:color w:val="000000"/>
              </w:rPr>
              <w:t>Študenti bodo razumeli delovanje elektroenergetskih sistemov, spoznali načine trgovanja z električno energijo in vplive trgovanja na obratovanje elektroenergetskih sistemov. S pridobljenim znanjem bodo študenti sposobni reševati osnovne probleme na področju obratovanja elektroenergetskih sistemov in trgovanja z električno energijo.</w:t>
            </w:r>
          </w:p>
          <w:p w:rsidR="00A74069" w:rsidRPr="00147A27" w:rsidRDefault="00A74069" w:rsidP="00A74069">
            <w:pPr>
              <w:rPr>
                <w:rFonts w:cs="Calibri"/>
                <w:color w:val="000000"/>
              </w:rPr>
            </w:pPr>
          </w:p>
          <w:p w:rsidR="00A74069" w:rsidRPr="00147A27" w:rsidRDefault="00A74069" w:rsidP="00A74069">
            <w:pPr>
              <w:rPr>
                <w:rFonts w:cs="Calibri"/>
                <w:color w:val="000000"/>
              </w:rPr>
            </w:pPr>
            <w:r w:rsidRPr="00147A27">
              <w:rPr>
                <w:rFonts w:cs="Calibri"/>
                <w:color w:val="000000"/>
              </w:rPr>
              <w:t>Uporaba:</w:t>
            </w:r>
          </w:p>
          <w:p w:rsidR="00A74069" w:rsidRPr="00147A27" w:rsidRDefault="00A74069" w:rsidP="00A74069">
            <w:pPr>
              <w:rPr>
                <w:rFonts w:cs="Calibri"/>
                <w:color w:val="000000"/>
              </w:rPr>
            </w:pPr>
            <w:r w:rsidRPr="00147A27">
              <w:rPr>
                <w:rFonts w:cs="Calibri"/>
                <w:color w:val="000000"/>
              </w:rPr>
              <w:t>Splošni pregled na področju delovanja elektroenergetskih sistemov in trgovanja z električno energijo.</w:t>
            </w:r>
          </w:p>
          <w:p w:rsidR="00A74069" w:rsidRPr="00147A27" w:rsidRDefault="00A74069" w:rsidP="00A74069">
            <w:pPr>
              <w:rPr>
                <w:rFonts w:cs="Calibri"/>
                <w:color w:val="000000"/>
              </w:rPr>
            </w:pPr>
          </w:p>
          <w:p w:rsidR="00A74069" w:rsidRPr="00147A27" w:rsidRDefault="00A74069" w:rsidP="00A74069">
            <w:pPr>
              <w:rPr>
                <w:rFonts w:cs="Calibri"/>
                <w:color w:val="000000"/>
              </w:rPr>
            </w:pPr>
            <w:r w:rsidRPr="00147A27">
              <w:rPr>
                <w:rFonts w:cs="Calibri"/>
                <w:color w:val="000000"/>
              </w:rPr>
              <w:t>Refleksija:</w:t>
            </w:r>
          </w:p>
          <w:p w:rsidR="00A74069" w:rsidRPr="00147A27" w:rsidRDefault="00A74069" w:rsidP="00A74069">
            <w:pPr>
              <w:rPr>
                <w:rFonts w:cs="Calibri"/>
                <w:color w:val="000000"/>
              </w:rPr>
            </w:pPr>
            <w:r w:rsidRPr="00147A27">
              <w:rPr>
                <w:rFonts w:cs="Calibri"/>
                <w:color w:val="000000"/>
              </w:rPr>
              <w:t>Razumevanje pomena analiz pri zagotavljanju zanesljivega delovanja elektroenergetskega sistema in pri trgovanju z električno energijo. Zmožnost povezovanja specifičnih strokovnih znanj v celotno sliko.</w:t>
            </w:r>
          </w:p>
          <w:p w:rsidR="00A74069" w:rsidRPr="00147A27" w:rsidRDefault="00A74069" w:rsidP="00A74069">
            <w:pPr>
              <w:rPr>
                <w:rFonts w:cs="Calibri"/>
                <w:color w:val="000000"/>
              </w:rPr>
            </w:pPr>
          </w:p>
          <w:p w:rsidR="00A74069" w:rsidRPr="00147A27" w:rsidRDefault="00A74069" w:rsidP="00A74069">
            <w:pPr>
              <w:rPr>
                <w:rFonts w:cs="Calibri"/>
                <w:color w:val="000000"/>
              </w:rPr>
            </w:pPr>
            <w:r w:rsidRPr="00147A27">
              <w:rPr>
                <w:rFonts w:cs="Calibri"/>
                <w:color w:val="000000"/>
              </w:rPr>
              <w:t>Prenosljive spretnosti:</w:t>
            </w:r>
          </w:p>
          <w:p w:rsidR="00FA09C6" w:rsidRPr="00AF7EFD" w:rsidRDefault="00A74069" w:rsidP="00A74069">
            <w:pPr>
              <w:jc w:val="both"/>
              <w:rPr>
                <w:rFonts w:cs="Calibri"/>
                <w:color w:val="000000"/>
              </w:rPr>
            </w:pPr>
            <w:r w:rsidRPr="00147A27">
              <w:rPr>
                <w:rFonts w:cs="Calibri"/>
                <w:color w:val="000000"/>
              </w:rPr>
              <w:t>Sposobnost sodelovanja pri vodenju obratovanja elektroenergetskih sistemov in pri trgovanju z električno energijo.</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A74069" w:rsidRPr="00147A27" w:rsidRDefault="00A74069" w:rsidP="00A74069">
            <w:pPr>
              <w:rPr>
                <w:rFonts w:cs="Calibri"/>
                <w:color w:val="000000"/>
                <w:lang w:val="en-US"/>
              </w:rPr>
            </w:pPr>
            <w:r w:rsidRPr="00147A27">
              <w:rPr>
                <w:rFonts w:cs="Calibri"/>
                <w:color w:val="000000"/>
                <w:lang w:val="en-US"/>
              </w:rPr>
              <w:t>Knowledge and understanding:</w:t>
            </w:r>
          </w:p>
          <w:p w:rsidR="00A74069" w:rsidRPr="00147A27" w:rsidRDefault="00A74069" w:rsidP="00A74069">
            <w:pPr>
              <w:rPr>
                <w:rFonts w:cs="Calibri"/>
                <w:color w:val="000000"/>
                <w:lang w:val="en-US"/>
              </w:rPr>
            </w:pPr>
            <w:r w:rsidRPr="00147A27">
              <w:rPr>
                <w:rFonts w:cs="Calibri"/>
                <w:color w:val="000000"/>
                <w:lang w:val="en-US"/>
              </w:rPr>
              <w:t xml:space="preserve">Students will understand operation of power </w:t>
            </w:r>
            <w:proofErr w:type="gramStart"/>
            <w:r w:rsidRPr="00147A27">
              <w:rPr>
                <w:rFonts w:cs="Calibri"/>
                <w:color w:val="000000"/>
                <w:lang w:val="en-US"/>
              </w:rPr>
              <w:t>systems and different energy markets</w:t>
            </w:r>
            <w:proofErr w:type="gramEnd"/>
            <w:r w:rsidRPr="00147A27">
              <w:rPr>
                <w:rFonts w:cs="Calibri"/>
                <w:color w:val="000000"/>
                <w:lang w:val="en-US"/>
              </w:rPr>
              <w:t xml:space="preserve"> and their impact on power system operation. With gained knowledge, they will be able to solve some basic problems in the field of power system operation and trading with electric energy.</w:t>
            </w:r>
          </w:p>
          <w:p w:rsidR="00A74069" w:rsidRPr="00147A27" w:rsidRDefault="00A74069" w:rsidP="00A74069">
            <w:pPr>
              <w:rPr>
                <w:rFonts w:cs="Calibri"/>
                <w:color w:val="000000"/>
                <w:lang w:val="en-US"/>
              </w:rPr>
            </w:pPr>
          </w:p>
          <w:p w:rsidR="00A74069" w:rsidRPr="00147A27" w:rsidRDefault="00A74069" w:rsidP="00A74069">
            <w:pPr>
              <w:rPr>
                <w:rFonts w:cs="Calibri"/>
                <w:color w:val="000000"/>
                <w:lang w:val="en-US"/>
              </w:rPr>
            </w:pPr>
            <w:r w:rsidRPr="00147A27">
              <w:rPr>
                <w:rFonts w:cs="Calibri"/>
                <w:color w:val="000000"/>
                <w:lang w:val="en-US"/>
              </w:rPr>
              <w:t>Application:</w:t>
            </w:r>
          </w:p>
          <w:p w:rsidR="00A74069" w:rsidRPr="00147A27" w:rsidRDefault="00A74069" w:rsidP="00A74069">
            <w:pPr>
              <w:rPr>
                <w:rFonts w:cs="Calibri"/>
                <w:color w:val="000000"/>
                <w:lang w:val="en-US"/>
              </w:rPr>
            </w:pPr>
            <w:r w:rsidRPr="00147A27">
              <w:rPr>
                <w:rFonts w:cs="Calibri"/>
                <w:color w:val="000000"/>
                <w:lang w:val="en-US"/>
              </w:rPr>
              <w:t>Review and general knowledge of power system operation and electric energy markets.</w:t>
            </w:r>
          </w:p>
          <w:p w:rsidR="00A74069" w:rsidRPr="00147A27" w:rsidRDefault="00A74069" w:rsidP="00A74069">
            <w:pPr>
              <w:rPr>
                <w:rFonts w:cs="Calibri"/>
                <w:color w:val="000000"/>
                <w:lang w:val="en-US"/>
              </w:rPr>
            </w:pPr>
          </w:p>
          <w:p w:rsidR="00A74069" w:rsidRPr="00147A27" w:rsidRDefault="00A74069" w:rsidP="00A74069">
            <w:pPr>
              <w:rPr>
                <w:rFonts w:cs="Calibri"/>
                <w:color w:val="000000"/>
                <w:lang w:val="en-US"/>
              </w:rPr>
            </w:pPr>
            <w:r w:rsidRPr="00147A27">
              <w:rPr>
                <w:rFonts w:cs="Calibri"/>
                <w:color w:val="000000"/>
                <w:lang w:val="en-US"/>
              </w:rPr>
              <w:t>Reflection:</w:t>
            </w:r>
          </w:p>
          <w:p w:rsidR="00A74069" w:rsidRPr="00147A27" w:rsidRDefault="00A74069" w:rsidP="00A74069">
            <w:pPr>
              <w:rPr>
                <w:rFonts w:cs="Calibri"/>
                <w:color w:val="000000"/>
                <w:lang w:val="en-US"/>
              </w:rPr>
            </w:pPr>
            <w:r w:rsidRPr="00147A27">
              <w:rPr>
                <w:rFonts w:cs="Calibri"/>
                <w:color w:val="000000"/>
                <w:lang w:val="en-US"/>
              </w:rPr>
              <w:t>Understanding of analyses in the frame of reliable operation of power systems and trading with electric energy. Ability to integrate the gained knowledge with the existing in a complex picture.</w:t>
            </w:r>
          </w:p>
          <w:p w:rsidR="00A74069" w:rsidRPr="00147A27" w:rsidRDefault="00A74069" w:rsidP="00A74069">
            <w:pPr>
              <w:rPr>
                <w:rFonts w:cs="Calibri"/>
                <w:color w:val="000000"/>
                <w:lang w:val="en-US"/>
              </w:rPr>
            </w:pPr>
          </w:p>
          <w:p w:rsidR="00A74069" w:rsidRPr="00147A27" w:rsidRDefault="00A74069" w:rsidP="00A74069">
            <w:pPr>
              <w:rPr>
                <w:rFonts w:cs="Calibri"/>
                <w:color w:val="000000"/>
                <w:lang w:val="en-US"/>
              </w:rPr>
            </w:pPr>
            <w:r w:rsidRPr="00147A27">
              <w:rPr>
                <w:rFonts w:cs="Calibri"/>
                <w:color w:val="000000"/>
                <w:lang w:val="en-US"/>
              </w:rPr>
              <w:t>Transferable skills:</w:t>
            </w:r>
          </w:p>
          <w:p w:rsidR="00FA09C6" w:rsidRPr="00567D4C" w:rsidRDefault="00A74069" w:rsidP="00A74069">
            <w:pPr>
              <w:rPr>
                <w:rFonts w:cs="Calibri"/>
                <w:lang w:val="en-GB"/>
              </w:rPr>
            </w:pPr>
            <w:r w:rsidRPr="00147A27">
              <w:rPr>
                <w:rFonts w:cs="Calibri"/>
                <w:color w:val="000000"/>
                <w:lang w:val="en-US"/>
              </w:rPr>
              <w:t>Ability to collaborate in different tasks considering power system operation and trading with electric energy.</w:t>
            </w:r>
          </w:p>
        </w:tc>
      </w:tr>
      <w:tr w:rsidR="00FA09C6" w:rsidRPr="00567D4C" w:rsidTr="00FA09C6">
        <w:trPr>
          <w:trHeight w:val="112"/>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Learning</w:t>
            </w:r>
            <w:proofErr w:type="spellEnd"/>
            <w:r w:rsidRPr="00567D4C">
              <w:rPr>
                <w:rFonts w:cs="Calibri"/>
                <w:b/>
                <w:szCs w:val="22"/>
              </w:rPr>
              <w:t xml:space="preserve"> </w:t>
            </w:r>
            <w:proofErr w:type="spellStart"/>
            <w:r w:rsidRPr="00567D4C">
              <w:rPr>
                <w:rFonts w:cs="Calibri"/>
                <w:b/>
                <w:szCs w:val="22"/>
              </w:rPr>
              <w:t>and</w:t>
            </w:r>
            <w:proofErr w:type="spellEnd"/>
            <w:r w:rsidRPr="00567D4C">
              <w:rPr>
                <w:rFonts w:cs="Calibri"/>
                <w:b/>
                <w:szCs w:val="22"/>
              </w:rPr>
              <w:t xml:space="preserve"> </w:t>
            </w:r>
            <w:proofErr w:type="spellStart"/>
            <w:r w:rsidRPr="00567D4C">
              <w:rPr>
                <w:rFonts w:cs="Calibri"/>
                <w:b/>
                <w:szCs w:val="22"/>
              </w:rPr>
              <w:t>teaching</w:t>
            </w:r>
            <w:proofErr w:type="spellEnd"/>
            <w:r w:rsidRPr="00567D4C">
              <w:rPr>
                <w:rFonts w:cs="Calibri"/>
                <w:b/>
                <w:szCs w:val="22"/>
              </w:rPr>
              <w:t xml:space="preserve"> </w:t>
            </w:r>
            <w:proofErr w:type="spellStart"/>
            <w:r w:rsidRPr="00567D4C">
              <w:rPr>
                <w:rFonts w:cs="Calibri"/>
                <w:b/>
                <w:szCs w:val="22"/>
              </w:rPr>
              <w:t>methods</w:t>
            </w:r>
            <w:proofErr w:type="spellEnd"/>
            <w:r w:rsidRPr="00567D4C">
              <w:rPr>
                <w:rFonts w:cs="Calibri"/>
                <w:b/>
                <w:szCs w:val="22"/>
              </w:rPr>
              <w:t>:</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A74069" w:rsidRDefault="00A74069" w:rsidP="00FA09C6">
            <w:pPr>
              <w:jc w:val="both"/>
              <w:rPr>
                <w:rFonts w:cs="Calibri"/>
              </w:rPr>
            </w:pPr>
            <w:r>
              <w:rPr>
                <w:rFonts w:cs="Calibri"/>
              </w:rPr>
              <w:t>P</w:t>
            </w:r>
            <w:r w:rsidR="00D16164">
              <w:rPr>
                <w:rFonts w:cs="Calibri"/>
              </w:rPr>
              <w:t>redavanja ali seminarske naloge</w:t>
            </w:r>
            <w:r w:rsidRPr="00DC15EA">
              <w:rPr>
                <w:rFonts w:cs="Calibri"/>
              </w:rPr>
              <w:t>.</w:t>
            </w:r>
          </w:p>
          <w:p w:rsidR="00DC15EA" w:rsidRPr="00567D4C" w:rsidRDefault="00DC15EA"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CF4135" w:rsidRDefault="00A74069" w:rsidP="00D16164">
            <w:pPr>
              <w:rPr>
                <w:rFonts w:cs="Calibri"/>
                <w:lang w:val="en-US"/>
              </w:rPr>
            </w:pPr>
            <w:r w:rsidRPr="00CF4135">
              <w:rPr>
                <w:rFonts w:cs="Calibri"/>
                <w:lang w:val="en-US"/>
              </w:rPr>
              <w:t>Lectures or seminars.</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proofErr w:type="spellStart"/>
            <w:r w:rsidRPr="00567D4C">
              <w:rPr>
                <w:rFonts w:cs="Calibri"/>
                <w:szCs w:val="22"/>
              </w:rPr>
              <w:t>Weight</w:t>
            </w:r>
            <w:proofErr w:type="spellEnd"/>
            <w:r w:rsidRPr="00567D4C">
              <w:rPr>
                <w:rFonts w:cs="Calibri"/>
                <w:szCs w:val="22"/>
              </w:rPr>
              <w:t xml:space="preserve">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Assessment</w:t>
            </w:r>
            <w:proofErr w:type="spellEnd"/>
            <w:r w:rsidRPr="00567D4C">
              <w:rPr>
                <w:rFonts w:cs="Calibri"/>
                <w:b/>
                <w:szCs w:val="22"/>
              </w:rPr>
              <w:t>:</w:t>
            </w:r>
          </w:p>
        </w:tc>
      </w:tr>
      <w:tr w:rsidR="00FA09C6" w:rsidTr="00FA09C6">
        <w:trPr>
          <w:trHeight w:val="533"/>
        </w:trPr>
        <w:tc>
          <w:tcPr>
            <w:tcW w:w="4020" w:type="dxa"/>
            <w:tcBorders>
              <w:top w:val="single" w:sz="4" w:space="0" w:color="auto"/>
              <w:left w:val="single" w:sz="4" w:space="0" w:color="auto"/>
              <w:bottom w:val="single" w:sz="4" w:space="0" w:color="auto"/>
              <w:right w:val="single" w:sz="4" w:space="0" w:color="auto"/>
            </w:tcBorders>
          </w:tcPr>
          <w:p w:rsidR="00A74069" w:rsidRDefault="00542D6B" w:rsidP="00FA09C6">
            <w:pPr>
              <w:rPr>
                <w:rFonts w:cs="Calibri"/>
              </w:rPr>
            </w:pPr>
            <w:r>
              <w:rPr>
                <w:rFonts w:cs="Calibri"/>
              </w:rPr>
              <w:t>Način: seminarska naloga</w:t>
            </w:r>
            <w:r w:rsidR="00A74069" w:rsidRPr="00CF4135">
              <w:rPr>
                <w:rFonts w:cs="Calibri"/>
              </w:rPr>
              <w:t>.</w:t>
            </w:r>
          </w:p>
          <w:p w:rsidR="00CF4135" w:rsidRDefault="00542D6B" w:rsidP="00FA09C6">
            <w:r>
              <w:t>Ocene od 1 do vključno 5 so negativne, ocene od vključno 6 do 10 so pozitivne.</w:t>
            </w:r>
          </w:p>
          <w:p w:rsidR="00542D6B" w:rsidRDefault="00542D6B" w:rsidP="00542D6B">
            <w:r>
              <w:t>Prispevki k oceni:</w:t>
            </w:r>
          </w:p>
          <w:p w:rsidR="00542D6B" w:rsidRPr="00542D6B" w:rsidRDefault="00542D6B" w:rsidP="00542D6B">
            <w:r>
              <w:t>seminarska naloga</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FA09C6" w:rsidRPr="00B212E9" w:rsidRDefault="00B212E9" w:rsidP="00FA09C6">
            <w:pPr>
              <w:rPr>
                <w:rFonts w:cs="Calibri"/>
              </w:rPr>
            </w:pPr>
            <w:r w:rsidRPr="00B212E9">
              <w:rPr>
                <w:rFonts w:cs="Calibri"/>
              </w:rPr>
              <w:t>100 %</w:t>
            </w:r>
          </w:p>
        </w:tc>
        <w:tc>
          <w:tcPr>
            <w:tcW w:w="4110" w:type="dxa"/>
            <w:tcBorders>
              <w:top w:val="single" w:sz="4" w:space="0" w:color="auto"/>
              <w:left w:val="single" w:sz="4" w:space="0" w:color="auto"/>
              <w:bottom w:val="single" w:sz="4" w:space="0" w:color="auto"/>
              <w:right w:val="single" w:sz="4" w:space="0" w:color="auto"/>
            </w:tcBorders>
          </w:tcPr>
          <w:p w:rsidR="00FA09C6" w:rsidRDefault="00542D6B" w:rsidP="00B212E9">
            <w:pPr>
              <w:rPr>
                <w:rFonts w:cs="Calibri"/>
                <w:lang w:val="en-US"/>
              </w:rPr>
            </w:pPr>
            <w:r w:rsidRPr="0023428D">
              <w:rPr>
                <w:rFonts w:cs="Calibri"/>
                <w:lang w:val="en-GB"/>
              </w:rPr>
              <w:t>Type</w:t>
            </w:r>
            <w:r>
              <w:rPr>
                <w:rFonts w:cs="Calibri"/>
                <w:lang w:val="en-US"/>
              </w:rPr>
              <w:t xml:space="preserve">: </w:t>
            </w:r>
            <w:r w:rsidR="00A3435E">
              <w:rPr>
                <w:rFonts w:cs="Calibri"/>
                <w:lang w:val="en-US"/>
              </w:rPr>
              <w:t>coursework</w:t>
            </w:r>
            <w:r w:rsidR="00A74069" w:rsidRPr="00CF4135">
              <w:rPr>
                <w:rFonts w:cs="Calibri"/>
                <w:lang w:val="en-US"/>
              </w:rPr>
              <w:t>.</w:t>
            </w:r>
          </w:p>
          <w:p w:rsidR="00542D6B" w:rsidRDefault="00542D6B" w:rsidP="00B212E9">
            <w:pPr>
              <w:rPr>
                <w:rFonts w:cs="Calibri"/>
                <w:lang w:val="en-GB"/>
              </w:rPr>
            </w:pPr>
            <w:r w:rsidRPr="0023428D">
              <w:rPr>
                <w:rFonts w:cs="Calibri"/>
                <w:lang w:val="en-GB"/>
              </w:rPr>
              <w:t>Negative grades: from 1 to 5, positive grades:  from 6 to 10.</w:t>
            </w:r>
          </w:p>
          <w:p w:rsidR="00542D6B" w:rsidRDefault="00542D6B" w:rsidP="00B212E9">
            <w:pPr>
              <w:rPr>
                <w:rFonts w:cs="Calibri"/>
                <w:lang w:val="en-GB"/>
              </w:rPr>
            </w:pPr>
            <w:r w:rsidRPr="0023428D">
              <w:rPr>
                <w:rFonts w:cs="Calibri"/>
                <w:lang w:val="en-GB"/>
              </w:rPr>
              <w:t>Contributions to final grade:</w:t>
            </w:r>
          </w:p>
          <w:p w:rsidR="00542D6B" w:rsidRPr="00CF4135" w:rsidRDefault="00542D6B" w:rsidP="00B212E9">
            <w:pPr>
              <w:rPr>
                <w:rFonts w:cs="Calibri"/>
                <w:lang w:val="en-US"/>
              </w:rPr>
            </w:pPr>
            <w:r>
              <w:rPr>
                <w:rFonts w:cs="Calibri"/>
                <w:lang w:val="en-US"/>
              </w:rPr>
              <w:t>coursework</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C72D90" w:rsidRPr="0082561E" w:rsidRDefault="00C72D90" w:rsidP="0082561E">
            <w:pPr>
              <w:rPr>
                <w:rFonts w:cs="Calibri"/>
                <w:bCs/>
              </w:rPr>
            </w:pPr>
            <w:r w:rsidRPr="0082561E">
              <w:rPr>
                <w:rFonts w:cs="Calibri"/>
                <w:bCs/>
              </w:rPr>
              <w:t xml:space="preserve">PANTOŠ, Miloš. </w:t>
            </w:r>
            <w:proofErr w:type="spellStart"/>
            <w:r w:rsidRPr="0082561E">
              <w:rPr>
                <w:rFonts w:cs="Calibri"/>
                <w:bCs/>
              </w:rPr>
              <w:t>Exploitation</w:t>
            </w:r>
            <w:proofErr w:type="spellEnd"/>
            <w:r w:rsidRPr="0082561E">
              <w:rPr>
                <w:rFonts w:cs="Calibri"/>
                <w:bCs/>
              </w:rPr>
              <w:t xml:space="preserve"> </w:t>
            </w:r>
            <w:proofErr w:type="spellStart"/>
            <w:r w:rsidRPr="0082561E">
              <w:rPr>
                <w:rFonts w:cs="Calibri"/>
                <w:bCs/>
              </w:rPr>
              <w:t>of</w:t>
            </w:r>
            <w:proofErr w:type="spellEnd"/>
            <w:r w:rsidRPr="0082561E">
              <w:rPr>
                <w:rFonts w:cs="Calibri"/>
                <w:bCs/>
              </w:rPr>
              <w:t xml:space="preserve"> </w:t>
            </w:r>
            <w:proofErr w:type="spellStart"/>
            <w:r w:rsidRPr="0082561E">
              <w:rPr>
                <w:rFonts w:cs="Calibri"/>
                <w:bCs/>
              </w:rPr>
              <w:t>electric-drive</w:t>
            </w:r>
            <w:proofErr w:type="spellEnd"/>
            <w:r w:rsidRPr="0082561E">
              <w:rPr>
                <w:rFonts w:cs="Calibri"/>
                <w:bCs/>
              </w:rPr>
              <w:t xml:space="preserve"> </w:t>
            </w:r>
            <w:proofErr w:type="spellStart"/>
            <w:r w:rsidRPr="0082561E">
              <w:rPr>
                <w:rFonts w:cs="Calibri"/>
                <w:bCs/>
              </w:rPr>
              <w:t>vehicles</w:t>
            </w:r>
            <w:proofErr w:type="spellEnd"/>
            <w:r w:rsidRPr="0082561E">
              <w:rPr>
                <w:rFonts w:cs="Calibri"/>
                <w:bCs/>
              </w:rPr>
              <w:t xml:space="preserve"> in </w:t>
            </w:r>
            <w:proofErr w:type="spellStart"/>
            <w:r w:rsidRPr="0082561E">
              <w:rPr>
                <w:rFonts w:cs="Calibri"/>
                <w:bCs/>
              </w:rPr>
              <w:t>electricity</w:t>
            </w:r>
            <w:proofErr w:type="spellEnd"/>
            <w:r w:rsidRPr="0082561E">
              <w:rPr>
                <w:rFonts w:cs="Calibri"/>
                <w:bCs/>
              </w:rPr>
              <w:t xml:space="preserve"> </w:t>
            </w:r>
            <w:proofErr w:type="spellStart"/>
            <w:r w:rsidRPr="0082561E">
              <w:rPr>
                <w:rFonts w:cs="Calibri"/>
                <w:bCs/>
              </w:rPr>
              <w:t>markets</w:t>
            </w:r>
            <w:proofErr w:type="spellEnd"/>
            <w:r w:rsidRPr="0082561E">
              <w:rPr>
                <w:rFonts w:cs="Calibri"/>
                <w:bCs/>
              </w:rPr>
              <w:t xml:space="preserve">. IEEE </w:t>
            </w:r>
            <w:proofErr w:type="spellStart"/>
            <w:r w:rsidRPr="0082561E">
              <w:rPr>
                <w:rFonts w:cs="Calibri"/>
                <w:bCs/>
              </w:rPr>
              <w:t>transactions</w:t>
            </w:r>
            <w:proofErr w:type="spellEnd"/>
            <w:r w:rsidRPr="0082561E">
              <w:rPr>
                <w:rFonts w:cs="Calibri"/>
                <w:bCs/>
              </w:rPr>
              <w:t xml:space="preserve"> on </w:t>
            </w:r>
            <w:proofErr w:type="spellStart"/>
            <w:r w:rsidRPr="0082561E">
              <w:rPr>
                <w:rFonts w:cs="Calibri"/>
                <w:bCs/>
              </w:rPr>
              <w:t>power</w:t>
            </w:r>
            <w:proofErr w:type="spellEnd"/>
            <w:r w:rsidRPr="0082561E">
              <w:rPr>
                <w:rFonts w:cs="Calibri"/>
                <w:bCs/>
              </w:rPr>
              <w:t xml:space="preserve"> </w:t>
            </w:r>
            <w:proofErr w:type="spellStart"/>
            <w:r w:rsidRPr="0082561E">
              <w:rPr>
                <w:rFonts w:cs="Calibri"/>
                <w:bCs/>
              </w:rPr>
              <w:t>systems</w:t>
            </w:r>
            <w:proofErr w:type="spellEnd"/>
            <w:r w:rsidRPr="0082561E">
              <w:rPr>
                <w:rFonts w:cs="Calibri"/>
                <w:bCs/>
              </w:rPr>
              <w:t>, 2012, vol. 27, no. 2, str. 682-694.</w:t>
            </w:r>
          </w:p>
          <w:p w:rsidR="00A74069" w:rsidRPr="0082561E" w:rsidRDefault="00C72D90" w:rsidP="0082561E">
            <w:pPr>
              <w:rPr>
                <w:rFonts w:cs="Calibri"/>
                <w:bCs/>
              </w:rPr>
            </w:pPr>
            <w:r w:rsidRPr="0082561E">
              <w:rPr>
                <w:rFonts w:cs="Calibri"/>
                <w:bCs/>
              </w:rPr>
              <w:t>PANTOŠ, Miloš. Market-</w:t>
            </w:r>
            <w:proofErr w:type="spellStart"/>
            <w:r w:rsidRPr="0082561E">
              <w:rPr>
                <w:rFonts w:cs="Calibri"/>
                <w:bCs/>
              </w:rPr>
              <w:t>based</w:t>
            </w:r>
            <w:proofErr w:type="spellEnd"/>
            <w:r w:rsidRPr="0082561E">
              <w:rPr>
                <w:rFonts w:cs="Calibri"/>
                <w:bCs/>
              </w:rPr>
              <w:t xml:space="preserve"> </w:t>
            </w:r>
            <w:proofErr w:type="spellStart"/>
            <w:r w:rsidRPr="0082561E">
              <w:rPr>
                <w:rFonts w:cs="Calibri"/>
                <w:bCs/>
              </w:rPr>
              <w:t>congestion</w:t>
            </w:r>
            <w:proofErr w:type="spellEnd"/>
            <w:r w:rsidRPr="0082561E">
              <w:rPr>
                <w:rFonts w:cs="Calibri"/>
                <w:bCs/>
              </w:rPr>
              <w:t xml:space="preserve"> management in </w:t>
            </w:r>
            <w:proofErr w:type="spellStart"/>
            <w:r w:rsidRPr="0082561E">
              <w:rPr>
                <w:rFonts w:cs="Calibri"/>
                <w:bCs/>
              </w:rPr>
              <w:t>electric</w:t>
            </w:r>
            <w:proofErr w:type="spellEnd"/>
            <w:r w:rsidRPr="0082561E">
              <w:rPr>
                <w:rFonts w:cs="Calibri"/>
                <w:bCs/>
              </w:rPr>
              <w:t xml:space="preserve"> </w:t>
            </w:r>
            <w:proofErr w:type="spellStart"/>
            <w:r w:rsidRPr="0082561E">
              <w:rPr>
                <w:rFonts w:cs="Calibri"/>
                <w:bCs/>
              </w:rPr>
              <w:t>power</w:t>
            </w:r>
            <w:proofErr w:type="spellEnd"/>
            <w:r w:rsidRPr="0082561E">
              <w:rPr>
                <w:rFonts w:cs="Calibri"/>
                <w:bCs/>
              </w:rPr>
              <w:t xml:space="preserve"> </w:t>
            </w:r>
            <w:proofErr w:type="spellStart"/>
            <w:r w:rsidRPr="0082561E">
              <w:rPr>
                <w:rFonts w:cs="Calibri"/>
                <w:bCs/>
              </w:rPr>
              <w:t>systems</w:t>
            </w:r>
            <w:proofErr w:type="spellEnd"/>
            <w:r w:rsidRPr="0082561E">
              <w:rPr>
                <w:rFonts w:cs="Calibri"/>
                <w:bCs/>
              </w:rPr>
              <w:t xml:space="preserve"> </w:t>
            </w:r>
            <w:proofErr w:type="spellStart"/>
            <w:r w:rsidRPr="0082561E">
              <w:rPr>
                <w:rFonts w:cs="Calibri"/>
                <w:bCs/>
              </w:rPr>
              <w:t>with</w:t>
            </w:r>
            <w:proofErr w:type="spellEnd"/>
            <w:r w:rsidRPr="0082561E">
              <w:rPr>
                <w:rFonts w:cs="Calibri"/>
                <w:bCs/>
              </w:rPr>
              <w:t xml:space="preserve"> </w:t>
            </w:r>
            <w:proofErr w:type="spellStart"/>
            <w:r w:rsidRPr="0082561E">
              <w:rPr>
                <w:rFonts w:cs="Calibri"/>
                <w:bCs/>
              </w:rPr>
              <w:t>increased</w:t>
            </w:r>
            <w:proofErr w:type="spellEnd"/>
            <w:r w:rsidRPr="0082561E">
              <w:rPr>
                <w:rFonts w:cs="Calibri"/>
                <w:bCs/>
              </w:rPr>
              <w:t xml:space="preserve"> </w:t>
            </w:r>
            <w:proofErr w:type="spellStart"/>
            <w:r w:rsidRPr="0082561E">
              <w:rPr>
                <w:rFonts w:cs="Calibri"/>
                <w:bCs/>
              </w:rPr>
              <w:t>share</w:t>
            </w:r>
            <w:proofErr w:type="spellEnd"/>
            <w:r w:rsidRPr="0082561E">
              <w:rPr>
                <w:rFonts w:cs="Calibri"/>
                <w:bCs/>
              </w:rPr>
              <w:t xml:space="preserve"> </w:t>
            </w:r>
            <w:proofErr w:type="spellStart"/>
            <w:r w:rsidRPr="0082561E">
              <w:rPr>
                <w:rFonts w:cs="Calibri"/>
                <w:bCs/>
              </w:rPr>
              <w:t>of</w:t>
            </w:r>
            <w:proofErr w:type="spellEnd"/>
            <w:r w:rsidRPr="0082561E">
              <w:rPr>
                <w:rFonts w:cs="Calibri"/>
                <w:bCs/>
              </w:rPr>
              <w:t xml:space="preserve"> </w:t>
            </w:r>
            <w:proofErr w:type="spellStart"/>
            <w:r w:rsidRPr="0082561E">
              <w:rPr>
                <w:rFonts w:cs="Calibri"/>
                <w:bCs/>
              </w:rPr>
              <w:t>natural</w:t>
            </w:r>
            <w:proofErr w:type="spellEnd"/>
            <w:r w:rsidRPr="0082561E">
              <w:rPr>
                <w:rFonts w:cs="Calibri"/>
                <w:bCs/>
              </w:rPr>
              <w:t xml:space="preserve"> gas </w:t>
            </w:r>
            <w:proofErr w:type="spellStart"/>
            <w:r w:rsidRPr="0082561E">
              <w:rPr>
                <w:rFonts w:cs="Calibri"/>
                <w:bCs/>
              </w:rPr>
              <w:t>dependent</w:t>
            </w:r>
            <w:proofErr w:type="spellEnd"/>
            <w:r w:rsidRPr="0082561E">
              <w:rPr>
                <w:rFonts w:cs="Calibri"/>
                <w:bCs/>
              </w:rPr>
              <w:t xml:space="preserve"> </w:t>
            </w:r>
            <w:proofErr w:type="spellStart"/>
            <w:r w:rsidRPr="0082561E">
              <w:rPr>
                <w:rFonts w:cs="Calibri"/>
                <w:bCs/>
              </w:rPr>
              <w:t>power</w:t>
            </w:r>
            <w:proofErr w:type="spellEnd"/>
            <w:r w:rsidRPr="0082561E">
              <w:rPr>
                <w:rFonts w:cs="Calibri"/>
                <w:bCs/>
              </w:rPr>
              <w:t xml:space="preserve"> </w:t>
            </w:r>
            <w:proofErr w:type="spellStart"/>
            <w:r w:rsidRPr="0082561E">
              <w:rPr>
                <w:rFonts w:cs="Calibri"/>
                <w:bCs/>
              </w:rPr>
              <w:t>plants</w:t>
            </w:r>
            <w:proofErr w:type="spellEnd"/>
            <w:r w:rsidRPr="0082561E">
              <w:rPr>
                <w:rFonts w:cs="Calibri"/>
                <w:bCs/>
              </w:rPr>
              <w:t xml:space="preserve">. </w:t>
            </w:r>
            <w:proofErr w:type="spellStart"/>
            <w:r w:rsidRPr="0082561E">
              <w:rPr>
                <w:rFonts w:cs="Calibri"/>
                <w:bCs/>
              </w:rPr>
              <w:t>Energy</w:t>
            </w:r>
            <w:proofErr w:type="spellEnd"/>
            <w:r w:rsidRPr="0082561E">
              <w:rPr>
                <w:rFonts w:cs="Calibri"/>
                <w:bCs/>
              </w:rPr>
              <w:t>, 2011, vol. 36, no. 7, str. 4244-4255</w:t>
            </w:r>
          </w:p>
          <w:p w:rsidR="00A74069" w:rsidRPr="0082561E" w:rsidRDefault="00C72D90" w:rsidP="0082561E">
            <w:pPr>
              <w:rPr>
                <w:rFonts w:cs="Calibri"/>
                <w:bCs/>
              </w:rPr>
            </w:pPr>
            <w:r w:rsidRPr="0082561E">
              <w:rPr>
                <w:rFonts w:cs="Calibri"/>
                <w:bCs/>
              </w:rPr>
              <w:t xml:space="preserve">PANTOŠ, Miloš. </w:t>
            </w:r>
            <w:proofErr w:type="spellStart"/>
            <w:r w:rsidRPr="0082561E">
              <w:rPr>
                <w:rFonts w:cs="Calibri"/>
                <w:bCs/>
              </w:rPr>
              <w:t>Stochastic</w:t>
            </w:r>
            <w:proofErr w:type="spellEnd"/>
            <w:r w:rsidRPr="0082561E">
              <w:rPr>
                <w:rFonts w:cs="Calibri"/>
                <w:bCs/>
              </w:rPr>
              <w:t xml:space="preserve"> </w:t>
            </w:r>
            <w:proofErr w:type="spellStart"/>
            <w:r w:rsidRPr="0082561E">
              <w:rPr>
                <w:rFonts w:cs="Calibri"/>
                <w:bCs/>
              </w:rPr>
              <w:t>optimal</w:t>
            </w:r>
            <w:proofErr w:type="spellEnd"/>
            <w:r w:rsidRPr="0082561E">
              <w:rPr>
                <w:rFonts w:cs="Calibri"/>
                <w:bCs/>
              </w:rPr>
              <w:t xml:space="preserve"> </w:t>
            </w:r>
            <w:proofErr w:type="spellStart"/>
            <w:r w:rsidRPr="0082561E">
              <w:rPr>
                <w:rFonts w:cs="Calibri"/>
                <w:bCs/>
              </w:rPr>
              <w:t>charging</w:t>
            </w:r>
            <w:proofErr w:type="spellEnd"/>
            <w:r w:rsidRPr="0082561E">
              <w:rPr>
                <w:rFonts w:cs="Calibri"/>
                <w:bCs/>
              </w:rPr>
              <w:t xml:space="preserve"> </w:t>
            </w:r>
            <w:proofErr w:type="spellStart"/>
            <w:r w:rsidRPr="0082561E">
              <w:rPr>
                <w:rFonts w:cs="Calibri"/>
                <w:bCs/>
              </w:rPr>
              <w:t>of</w:t>
            </w:r>
            <w:proofErr w:type="spellEnd"/>
            <w:r w:rsidRPr="0082561E">
              <w:rPr>
                <w:rFonts w:cs="Calibri"/>
                <w:bCs/>
              </w:rPr>
              <w:t xml:space="preserve"> </w:t>
            </w:r>
            <w:proofErr w:type="spellStart"/>
            <w:r w:rsidRPr="0082561E">
              <w:rPr>
                <w:rFonts w:cs="Calibri"/>
                <w:bCs/>
              </w:rPr>
              <w:t>electric-drive</w:t>
            </w:r>
            <w:proofErr w:type="spellEnd"/>
            <w:r w:rsidRPr="0082561E">
              <w:rPr>
                <w:rFonts w:cs="Calibri"/>
                <w:bCs/>
              </w:rPr>
              <w:t xml:space="preserve"> </w:t>
            </w:r>
            <w:proofErr w:type="spellStart"/>
            <w:r w:rsidRPr="0082561E">
              <w:rPr>
                <w:rFonts w:cs="Calibri"/>
                <w:bCs/>
              </w:rPr>
              <w:t>vehicles</w:t>
            </w:r>
            <w:proofErr w:type="spellEnd"/>
            <w:r w:rsidRPr="0082561E">
              <w:rPr>
                <w:rFonts w:cs="Calibri"/>
                <w:bCs/>
              </w:rPr>
              <w:t xml:space="preserve"> </w:t>
            </w:r>
            <w:proofErr w:type="spellStart"/>
            <w:r w:rsidRPr="0082561E">
              <w:rPr>
                <w:rFonts w:cs="Calibri"/>
                <w:bCs/>
              </w:rPr>
              <w:t>with</w:t>
            </w:r>
            <w:proofErr w:type="spellEnd"/>
            <w:r w:rsidRPr="0082561E">
              <w:rPr>
                <w:rFonts w:cs="Calibri"/>
                <w:bCs/>
              </w:rPr>
              <w:t xml:space="preserve"> </w:t>
            </w:r>
            <w:proofErr w:type="spellStart"/>
            <w:r w:rsidRPr="0082561E">
              <w:rPr>
                <w:rFonts w:cs="Calibri"/>
                <w:bCs/>
              </w:rPr>
              <w:t>renewable</w:t>
            </w:r>
            <w:proofErr w:type="spellEnd"/>
            <w:r w:rsidRPr="0082561E">
              <w:rPr>
                <w:rFonts w:cs="Calibri"/>
                <w:bCs/>
              </w:rPr>
              <w:t xml:space="preserve"> </w:t>
            </w:r>
            <w:proofErr w:type="spellStart"/>
            <w:r w:rsidRPr="0082561E">
              <w:rPr>
                <w:rFonts w:cs="Calibri"/>
                <w:bCs/>
              </w:rPr>
              <w:t>energy</w:t>
            </w:r>
            <w:proofErr w:type="spellEnd"/>
            <w:r w:rsidRPr="0082561E">
              <w:rPr>
                <w:rFonts w:cs="Calibri"/>
                <w:bCs/>
              </w:rPr>
              <w:t xml:space="preserve">. </w:t>
            </w:r>
            <w:proofErr w:type="spellStart"/>
            <w:r w:rsidRPr="0082561E">
              <w:rPr>
                <w:rFonts w:cs="Calibri"/>
                <w:bCs/>
              </w:rPr>
              <w:lastRenderedPageBreak/>
              <w:t>Energy</w:t>
            </w:r>
            <w:proofErr w:type="spellEnd"/>
            <w:r w:rsidRPr="0082561E">
              <w:rPr>
                <w:rFonts w:cs="Calibri"/>
                <w:bCs/>
              </w:rPr>
              <w:t>, 2011, vol. 36, no. 11, str. 6567-6576.</w:t>
            </w:r>
          </w:p>
          <w:p w:rsidR="00A74069" w:rsidRPr="0082561E" w:rsidRDefault="00C72D90" w:rsidP="0082561E">
            <w:pPr>
              <w:rPr>
                <w:rFonts w:cs="Calibri"/>
                <w:bCs/>
              </w:rPr>
            </w:pPr>
            <w:r w:rsidRPr="0082561E">
              <w:rPr>
                <w:rFonts w:cs="Calibri"/>
                <w:bCs/>
              </w:rPr>
              <w:t xml:space="preserve">REJC, Matej, PANTOŠ, Miloš. Short-term </w:t>
            </w:r>
            <w:proofErr w:type="spellStart"/>
            <w:r w:rsidRPr="0082561E">
              <w:rPr>
                <w:rFonts w:cs="Calibri"/>
                <w:bCs/>
              </w:rPr>
              <w:t>transmission-loss</w:t>
            </w:r>
            <w:proofErr w:type="spellEnd"/>
            <w:r w:rsidRPr="0082561E">
              <w:rPr>
                <w:rFonts w:cs="Calibri"/>
                <w:bCs/>
              </w:rPr>
              <w:t xml:space="preserve"> </w:t>
            </w:r>
            <w:proofErr w:type="spellStart"/>
            <w:r w:rsidRPr="0082561E">
              <w:rPr>
                <w:rFonts w:cs="Calibri"/>
                <w:bCs/>
              </w:rPr>
              <w:t>forecast</w:t>
            </w:r>
            <w:proofErr w:type="spellEnd"/>
            <w:r w:rsidRPr="0082561E">
              <w:rPr>
                <w:rFonts w:cs="Calibri"/>
                <w:bCs/>
              </w:rPr>
              <w:t xml:space="preserve"> </w:t>
            </w:r>
            <w:proofErr w:type="spellStart"/>
            <w:r w:rsidRPr="0082561E">
              <w:rPr>
                <w:rFonts w:cs="Calibri"/>
                <w:bCs/>
              </w:rPr>
              <w:t>for</w:t>
            </w:r>
            <w:proofErr w:type="spellEnd"/>
            <w:r w:rsidRPr="0082561E">
              <w:rPr>
                <w:rFonts w:cs="Calibri"/>
                <w:bCs/>
              </w:rPr>
              <w:t xml:space="preserve"> </w:t>
            </w:r>
            <w:proofErr w:type="spellStart"/>
            <w:r w:rsidRPr="0082561E">
              <w:rPr>
                <w:rFonts w:cs="Calibri"/>
                <w:bCs/>
              </w:rPr>
              <w:t>the</w:t>
            </w:r>
            <w:proofErr w:type="spellEnd"/>
            <w:r w:rsidRPr="0082561E">
              <w:rPr>
                <w:rFonts w:cs="Calibri"/>
                <w:bCs/>
              </w:rPr>
              <w:t xml:space="preserve"> </w:t>
            </w:r>
            <w:proofErr w:type="spellStart"/>
            <w:r w:rsidRPr="0082561E">
              <w:rPr>
                <w:rFonts w:cs="Calibri"/>
                <w:bCs/>
              </w:rPr>
              <w:t>Slovenian</w:t>
            </w:r>
            <w:proofErr w:type="spellEnd"/>
            <w:r w:rsidRPr="0082561E">
              <w:rPr>
                <w:rFonts w:cs="Calibri"/>
                <w:bCs/>
              </w:rPr>
              <w:t xml:space="preserve"> </w:t>
            </w:r>
            <w:proofErr w:type="spellStart"/>
            <w:r w:rsidRPr="0082561E">
              <w:rPr>
                <w:rFonts w:cs="Calibri"/>
                <w:bCs/>
              </w:rPr>
              <w:t>transmission</w:t>
            </w:r>
            <w:proofErr w:type="spellEnd"/>
            <w:r w:rsidRPr="0082561E">
              <w:rPr>
                <w:rFonts w:cs="Calibri"/>
                <w:bCs/>
              </w:rPr>
              <w:t xml:space="preserve"> </w:t>
            </w:r>
            <w:proofErr w:type="spellStart"/>
            <w:r w:rsidRPr="0082561E">
              <w:rPr>
                <w:rFonts w:cs="Calibri"/>
                <w:bCs/>
              </w:rPr>
              <w:t>power</w:t>
            </w:r>
            <w:proofErr w:type="spellEnd"/>
            <w:r w:rsidRPr="0082561E">
              <w:rPr>
                <w:rFonts w:cs="Calibri"/>
                <w:bCs/>
              </w:rPr>
              <w:t xml:space="preserve"> </w:t>
            </w:r>
            <w:proofErr w:type="spellStart"/>
            <w:r w:rsidRPr="0082561E">
              <w:rPr>
                <w:rFonts w:cs="Calibri"/>
                <w:bCs/>
              </w:rPr>
              <w:t>system</w:t>
            </w:r>
            <w:proofErr w:type="spellEnd"/>
            <w:r w:rsidRPr="0082561E">
              <w:rPr>
                <w:rFonts w:cs="Calibri"/>
                <w:bCs/>
              </w:rPr>
              <w:t xml:space="preserve"> </w:t>
            </w:r>
            <w:proofErr w:type="spellStart"/>
            <w:r w:rsidRPr="0082561E">
              <w:rPr>
                <w:rFonts w:cs="Calibri"/>
                <w:bCs/>
              </w:rPr>
              <w:t>based</w:t>
            </w:r>
            <w:proofErr w:type="spellEnd"/>
            <w:r w:rsidRPr="0082561E">
              <w:rPr>
                <w:rFonts w:cs="Calibri"/>
                <w:bCs/>
              </w:rPr>
              <w:t xml:space="preserve"> on a </w:t>
            </w:r>
            <w:proofErr w:type="spellStart"/>
            <w:r w:rsidRPr="0082561E">
              <w:rPr>
                <w:rFonts w:cs="Calibri"/>
                <w:bCs/>
              </w:rPr>
              <w:t>fuzzy-logic</w:t>
            </w:r>
            <w:proofErr w:type="spellEnd"/>
            <w:r w:rsidRPr="0082561E">
              <w:rPr>
                <w:rFonts w:cs="Calibri"/>
                <w:bCs/>
              </w:rPr>
              <w:t xml:space="preserve"> </w:t>
            </w:r>
            <w:proofErr w:type="spellStart"/>
            <w:r w:rsidRPr="0082561E">
              <w:rPr>
                <w:rFonts w:cs="Calibri"/>
                <w:bCs/>
              </w:rPr>
              <w:t>decision</w:t>
            </w:r>
            <w:proofErr w:type="spellEnd"/>
            <w:r w:rsidRPr="0082561E">
              <w:rPr>
                <w:rFonts w:cs="Calibri"/>
                <w:bCs/>
              </w:rPr>
              <w:t xml:space="preserve"> </w:t>
            </w:r>
            <w:proofErr w:type="spellStart"/>
            <w:r w:rsidRPr="0082561E">
              <w:rPr>
                <w:rFonts w:cs="Calibri"/>
                <w:bCs/>
              </w:rPr>
              <w:t>approach</w:t>
            </w:r>
            <w:proofErr w:type="spellEnd"/>
            <w:r w:rsidRPr="0082561E">
              <w:rPr>
                <w:rFonts w:cs="Calibri"/>
                <w:bCs/>
              </w:rPr>
              <w:t xml:space="preserve">. IEEE </w:t>
            </w:r>
            <w:proofErr w:type="spellStart"/>
            <w:r w:rsidRPr="0082561E">
              <w:rPr>
                <w:rFonts w:cs="Calibri"/>
                <w:bCs/>
              </w:rPr>
              <w:t>transactions</w:t>
            </w:r>
            <w:proofErr w:type="spellEnd"/>
            <w:r w:rsidRPr="0082561E">
              <w:rPr>
                <w:rFonts w:cs="Calibri"/>
                <w:bCs/>
              </w:rPr>
              <w:t xml:space="preserve"> on </w:t>
            </w:r>
            <w:proofErr w:type="spellStart"/>
            <w:r w:rsidRPr="0082561E">
              <w:rPr>
                <w:rFonts w:cs="Calibri"/>
                <w:bCs/>
              </w:rPr>
              <w:t>power</w:t>
            </w:r>
            <w:proofErr w:type="spellEnd"/>
            <w:r w:rsidRPr="0082561E">
              <w:rPr>
                <w:rFonts w:cs="Calibri"/>
                <w:bCs/>
              </w:rPr>
              <w:t xml:space="preserve"> </w:t>
            </w:r>
            <w:proofErr w:type="spellStart"/>
            <w:r w:rsidRPr="0082561E">
              <w:rPr>
                <w:rFonts w:cs="Calibri"/>
                <w:bCs/>
              </w:rPr>
              <w:t>systems</w:t>
            </w:r>
            <w:proofErr w:type="spellEnd"/>
            <w:r w:rsidRPr="0082561E">
              <w:rPr>
                <w:rFonts w:cs="Calibri"/>
                <w:bCs/>
              </w:rPr>
              <w:t>, 2011, vol. 26, no. 3, str. 1511-1521.</w:t>
            </w:r>
          </w:p>
          <w:p w:rsidR="00F84657" w:rsidRPr="0082561E" w:rsidRDefault="00C72D90" w:rsidP="0082561E">
            <w:pPr>
              <w:rPr>
                <w:rFonts w:cs="Calibri"/>
                <w:bCs/>
              </w:rPr>
            </w:pPr>
            <w:bookmarkStart w:id="6" w:name="_GoBack"/>
            <w:bookmarkEnd w:id="6"/>
            <w:r w:rsidRPr="0082561E">
              <w:rPr>
                <w:rFonts w:cs="Calibri"/>
                <w:bCs/>
              </w:rPr>
              <w:t xml:space="preserve">ARTAČ, Gašper, FLYNN, </w:t>
            </w:r>
            <w:proofErr w:type="spellStart"/>
            <w:r w:rsidRPr="0082561E">
              <w:rPr>
                <w:rFonts w:cs="Calibri"/>
                <w:bCs/>
              </w:rPr>
              <w:t>Damian</w:t>
            </w:r>
            <w:proofErr w:type="spellEnd"/>
            <w:r w:rsidRPr="0082561E">
              <w:rPr>
                <w:rFonts w:cs="Calibri"/>
                <w:bCs/>
              </w:rPr>
              <w:t xml:space="preserve">, KLADNIK, Blaž, PANTOŠ, Miloš, GUBINA, Andrej, GOLOB, Robert. A </w:t>
            </w:r>
            <w:proofErr w:type="spellStart"/>
            <w:r w:rsidRPr="0082561E">
              <w:rPr>
                <w:rFonts w:cs="Calibri"/>
                <w:bCs/>
              </w:rPr>
              <w:t>new</w:t>
            </w:r>
            <w:proofErr w:type="spellEnd"/>
            <w:r w:rsidRPr="0082561E">
              <w:rPr>
                <w:rFonts w:cs="Calibri"/>
                <w:bCs/>
              </w:rPr>
              <w:t xml:space="preserve"> </w:t>
            </w:r>
            <w:proofErr w:type="spellStart"/>
            <w:r w:rsidRPr="0082561E">
              <w:rPr>
                <w:rFonts w:cs="Calibri"/>
                <w:bCs/>
              </w:rPr>
              <w:t>method</w:t>
            </w:r>
            <w:proofErr w:type="spellEnd"/>
            <w:r w:rsidRPr="0082561E">
              <w:rPr>
                <w:rFonts w:cs="Calibri"/>
                <w:bCs/>
              </w:rPr>
              <w:t xml:space="preserve"> </w:t>
            </w:r>
            <w:proofErr w:type="spellStart"/>
            <w:r w:rsidRPr="0082561E">
              <w:rPr>
                <w:rFonts w:cs="Calibri"/>
                <w:bCs/>
              </w:rPr>
              <w:t>for</w:t>
            </w:r>
            <w:proofErr w:type="spellEnd"/>
            <w:r w:rsidRPr="0082561E">
              <w:rPr>
                <w:rFonts w:cs="Calibri"/>
                <w:bCs/>
              </w:rPr>
              <w:t xml:space="preserve"> </w:t>
            </w:r>
            <w:proofErr w:type="spellStart"/>
            <w:r w:rsidRPr="0082561E">
              <w:rPr>
                <w:rFonts w:cs="Calibri"/>
                <w:bCs/>
              </w:rPr>
              <w:t>determining</w:t>
            </w:r>
            <w:proofErr w:type="spellEnd"/>
            <w:r w:rsidRPr="0082561E">
              <w:rPr>
                <w:rFonts w:cs="Calibri"/>
                <w:bCs/>
              </w:rPr>
              <w:t xml:space="preserve"> </w:t>
            </w:r>
            <w:proofErr w:type="spellStart"/>
            <w:r w:rsidRPr="0082561E">
              <w:rPr>
                <w:rFonts w:cs="Calibri"/>
                <w:bCs/>
              </w:rPr>
              <w:t>the</w:t>
            </w:r>
            <w:proofErr w:type="spellEnd"/>
            <w:r w:rsidRPr="0082561E">
              <w:rPr>
                <w:rFonts w:cs="Calibri"/>
                <w:bCs/>
              </w:rPr>
              <w:t xml:space="preserve"> </w:t>
            </w:r>
            <w:proofErr w:type="spellStart"/>
            <w:r w:rsidRPr="0082561E">
              <w:rPr>
                <w:rFonts w:cs="Calibri"/>
                <w:bCs/>
              </w:rPr>
              <w:t>demand</w:t>
            </w:r>
            <w:proofErr w:type="spellEnd"/>
            <w:r w:rsidRPr="0082561E">
              <w:rPr>
                <w:rFonts w:cs="Calibri"/>
                <w:bCs/>
              </w:rPr>
              <w:t xml:space="preserve"> </w:t>
            </w:r>
            <w:proofErr w:type="spellStart"/>
            <w:r w:rsidRPr="0082561E">
              <w:rPr>
                <w:rFonts w:cs="Calibri"/>
                <w:bCs/>
              </w:rPr>
              <w:t>reserve</w:t>
            </w:r>
            <w:proofErr w:type="spellEnd"/>
            <w:r w:rsidRPr="0082561E">
              <w:rPr>
                <w:rFonts w:cs="Calibri"/>
                <w:bCs/>
              </w:rPr>
              <w:t xml:space="preserve"> </w:t>
            </w:r>
            <w:proofErr w:type="spellStart"/>
            <w:r w:rsidRPr="0082561E">
              <w:rPr>
                <w:rFonts w:cs="Calibri"/>
                <w:bCs/>
              </w:rPr>
              <w:t>offer</w:t>
            </w:r>
            <w:proofErr w:type="spellEnd"/>
            <w:r w:rsidRPr="0082561E">
              <w:rPr>
                <w:rFonts w:cs="Calibri"/>
                <w:bCs/>
              </w:rPr>
              <w:t xml:space="preserve"> </w:t>
            </w:r>
            <w:proofErr w:type="spellStart"/>
            <w:r w:rsidRPr="0082561E">
              <w:rPr>
                <w:rFonts w:cs="Calibri"/>
                <w:bCs/>
              </w:rPr>
              <w:t>function</w:t>
            </w:r>
            <w:proofErr w:type="spellEnd"/>
            <w:r w:rsidRPr="0082561E">
              <w:rPr>
                <w:rFonts w:cs="Calibri"/>
                <w:bCs/>
              </w:rPr>
              <w:t xml:space="preserve">. </w:t>
            </w:r>
            <w:proofErr w:type="spellStart"/>
            <w:r w:rsidRPr="0082561E">
              <w:rPr>
                <w:rFonts w:cs="Calibri"/>
                <w:bCs/>
              </w:rPr>
              <w:t>Electric</w:t>
            </w:r>
            <w:proofErr w:type="spellEnd"/>
            <w:r w:rsidRPr="0082561E">
              <w:rPr>
                <w:rFonts w:cs="Calibri"/>
                <w:bCs/>
              </w:rPr>
              <w:t xml:space="preserve"> </w:t>
            </w:r>
            <w:proofErr w:type="spellStart"/>
            <w:r w:rsidRPr="0082561E">
              <w:rPr>
                <w:rFonts w:cs="Calibri"/>
                <w:bCs/>
              </w:rPr>
              <w:t>power</w:t>
            </w:r>
            <w:proofErr w:type="spellEnd"/>
            <w:r w:rsidRPr="0082561E">
              <w:rPr>
                <w:rFonts w:cs="Calibri"/>
                <w:bCs/>
              </w:rPr>
              <w:t xml:space="preserve"> </w:t>
            </w:r>
            <w:proofErr w:type="spellStart"/>
            <w:r w:rsidRPr="0082561E">
              <w:rPr>
                <w:rFonts w:cs="Calibri"/>
                <w:bCs/>
              </w:rPr>
              <w:t>systems</w:t>
            </w:r>
            <w:proofErr w:type="spellEnd"/>
            <w:r w:rsidRPr="0082561E">
              <w:rPr>
                <w:rFonts w:cs="Calibri"/>
                <w:bCs/>
              </w:rPr>
              <w:t xml:space="preserve"> </w:t>
            </w:r>
            <w:proofErr w:type="spellStart"/>
            <w:r w:rsidRPr="0082561E">
              <w:rPr>
                <w:rFonts w:cs="Calibri"/>
                <w:bCs/>
              </w:rPr>
              <w:t>research</w:t>
            </w:r>
            <w:proofErr w:type="spellEnd"/>
            <w:r w:rsidR="00126321" w:rsidRPr="0082561E">
              <w:rPr>
                <w:rFonts w:cs="Calibri"/>
                <w:bCs/>
              </w:rPr>
              <w:t>,</w:t>
            </w:r>
            <w:r w:rsidRPr="0082561E">
              <w:rPr>
                <w:rFonts w:cs="Calibri"/>
                <w:bCs/>
              </w:rPr>
              <w:t xml:space="preserve"> 2013, vol. 100, str. 55-64</w:t>
            </w:r>
            <w:r w:rsidR="00126321" w:rsidRPr="0082561E">
              <w:rPr>
                <w:rFonts w:cs="Calibri"/>
                <w:bCs/>
              </w:rPr>
              <w:t>.</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175BF1"/>
    <w:multiLevelType w:val="hybridMultilevel"/>
    <w:tmpl w:val="3E14F1C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7B8C0789"/>
    <w:multiLevelType w:val="hybridMultilevel"/>
    <w:tmpl w:val="3E14F1C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15672"/>
    <w:rsid w:val="000703E4"/>
    <w:rsid w:val="000B2261"/>
    <w:rsid w:val="000B368E"/>
    <w:rsid w:val="000C2C3D"/>
    <w:rsid w:val="000C2D38"/>
    <w:rsid w:val="000C3302"/>
    <w:rsid w:val="000E2535"/>
    <w:rsid w:val="000E605D"/>
    <w:rsid w:val="000F41E9"/>
    <w:rsid w:val="00110C27"/>
    <w:rsid w:val="00126321"/>
    <w:rsid w:val="00147A27"/>
    <w:rsid w:val="001509CC"/>
    <w:rsid w:val="0015418C"/>
    <w:rsid w:val="001955A3"/>
    <w:rsid w:val="001B60F1"/>
    <w:rsid w:val="001C5CD1"/>
    <w:rsid w:val="001D5408"/>
    <w:rsid w:val="001F0D8F"/>
    <w:rsid w:val="00207896"/>
    <w:rsid w:val="00211ED9"/>
    <w:rsid w:val="0025309E"/>
    <w:rsid w:val="0025671B"/>
    <w:rsid w:val="0026171D"/>
    <w:rsid w:val="002724BA"/>
    <w:rsid w:val="002D4B54"/>
    <w:rsid w:val="002D7130"/>
    <w:rsid w:val="002F300A"/>
    <w:rsid w:val="003021EA"/>
    <w:rsid w:val="003112EB"/>
    <w:rsid w:val="00346D09"/>
    <w:rsid w:val="00384EDA"/>
    <w:rsid w:val="00392ECD"/>
    <w:rsid w:val="003D48ED"/>
    <w:rsid w:val="00405790"/>
    <w:rsid w:val="00457758"/>
    <w:rsid w:val="004B71A9"/>
    <w:rsid w:val="004D6761"/>
    <w:rsid w:val="00516551"/>
    <w:rsid w:val="00530AB8"/>
    <w:rsid w:val="0053523E"/>
    <w:rsid w:val="00542D6B"/>
    <w:rsid w:val="00567D4C"/>
    <w:rsid w:val="00572F03"/>
    <w:rsid w:val="005903BA"/>
    <w:rsid w:val="00597593"/>
    <w:rsid w:val="005D6D70"/>
    <w:rsid w:val="005E125B"/>
    <w:rsid w:val="005E7C65"/>
    <w:rsid w:val="006253E7"/>
    <w:rsid w:val="006432C5"/>
    <w:rsid w:val="00690971"/>
    <w:rsid w:val="006D0473"/>
    <w:rsid w:val="006F412C"/>
    <w:rsid w:val="0072034E"/>
    <w:rsid w:val="00774B86"/>
    <w:rsid w:val="00794DB6"/>
    <w:rsid w:val="007A302E"/>
    <w:rsid w:val="007B17C9"/>
    <w:rsid w:val="007B22D9"/>
    <w:rsid w:val="007E72ED"/>
    <w:rsid w:val="0082408F"/>
    <w:rsid w:val="0082561E"/>
    <w:rsid w:val="00830F72"/>
    <w:rsid w:val="00840075"/>
    <w:rsid w:val="00857AAC"/>
    <w:rsid w:val="008A06F3"/>
    <w:rsid w:val="008A182A"/>
    <w:rsid w:val="008F1EB9"/>
    <w:rsid w:val="008F6996"/>
    <w:rsid w:val="009079F9"/>
    <w:rsid w:val="00910470"/>
    <w:rsid w:val="00981675"/>
    <w:rsid w:val="0099267E"/>
    <w:rsid w:val="00997906"/>
    <w:rsid w:val="009D4CB8"/>
    <w:rsid w:val="00A024F8"/>
    <w:rsid w:val="00A02BF5"/>
    <w:rsid w:val="00A26AC8"/>
    <w:rsid w:val="00A3435E"/>
    <w:rsid w:val="00A74069"/>
    <w:rsid w:val="00AE692F"/>
    <w:rsid w:val="00AF7EFD"/>
    <w:rsid w:val="00B12423"/>
    <w:rsid w:val="00B149E9"/>
    <w:rsid w:val="00B212E9"/>
    <w:rsid w:val="00B37024"/>
    <w:rsid w:val="00B655C5"/>
    <w:rsid w:val="00B87B5F"/>
    <w:rsid w:val="00BA1F90"/>
    <w:rsid w:val="00C0301B"/>
    <w:rsid w:val="00C043A7"/>
    <w:rsid w:val="00C16E51"/>
    <w:rsid w:val="00C44581"/>
    <w:rsid w:val="00C72D90"/>
    <w:rsid w:val="00CA5EE4"/>
    <w:rsid w:val="00CB677E"/>
    <w:rsid w:val="00CB7384"/>
    <w:rsid w:val="00CE60E2"/>
    <w:rsid w:val="00CF4135"/>
    <w:rsid w:val="00D13B46"/>
    <w:rsid w:val="00D16164"/>
    <w:rsid w:val="00D16280"/>
    <w:rsid w:val="00D60066"/>
    <w:rsid w:val="00D6782B"/>
    <w:rsid w:val="00D7010D"/>
    <w:rsid w:val="00D80806"/>
    <w:rsid w:val="00DC15EA"/>
    <w:rsid w:val="00DC19D8"/>
    <w:rsid w:val="00DC1E7E"/>
    <w:rsid w:val="00DC2B17"/>
    <w:rsid w:val="00E457A2"/>
    <w:rsid w:val="00E769AE"/>
    <w:rsid w:val="00E948BA"/>
    <w:rsid w:val="00EC6E5C"/>
    <w:rsid w:val="00EF7242"/>
    <w:rsid w:val="00F547F3"/>
    <w:rsid w:val="00F84657"/>
    <w:rsid w:val="00F866D2"/>
    <w:rsid w:val="00FA09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9B7202-5A1A-4275-8141-F0642B22A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paragraph" w:styleId="Naslov1">
    <w:name w:val="heading 1"/>
    <w:basedOn w:val="Navaden"/>
    <w:next w:val="Navaden"/>
    <w:link w:val="Naslov1Znak"/>
    <w:uiPriority w:val="9"/>
    <w:qFormat/>
    <w:rsid w:val="000C330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CB7384"/>
    <w:pPr>
      <w:spacing w:after="0" w:line="240" w:lineRule="auto"/>
    </w:pPr>
    <w:rPr>
      <w:rFonts w:ascii="Calibri" w:eastAsia="Calibri" w:hAnsi="Calibri" w:cs="Times New Roman"/>
      <w:sz w:val="24"/>
      <w:szCs w:val="24"/>
      <w:lang w:eastAsia="sl-SI"/>
    </w:rPr>
  </w:style>
  <w:style w:type="character" w:customStyle="1" w:styleId="Naslov1Znak">
    <w:name w:val="Naslov 1 Znak"/>
    <w:basedOn w:val="Privzetapisavaodstavka"/>
    <w:link w:val="Naslov1"/>
    <w:uiPriority w:val="9"/>
    <w:rsid w:val="000C3302"/>
    <w:rPr>
      <w:rFonts w:asciiTheme="majorHAnsi" w:eastAsiaTheme="majorEastAsia" w:hAnsiTheme="majorHAnsi" w:cstheme="majorBidi"/>
      <w:color w:val="365F91" w:themeColor="accent1" w:themeShade="BF"/>
      <w:sz w:val="32"/>
      <w:szCs w:val="32"/>
      <w:lang w:eastAsia="sl-SI"/>
    </w:rPr>
  </w:style>
  <w:style w:type="paragraph" w:styleId="Besedilooblaka">
    <w:name w:val="Balloon Text"/>
    <w:basedOn w:val="Navaden"/>
    <w:link w:val="BesedilooblakaZnak"/>
    <w:uiPriority w:val="99"/>
    <w:semiHidden/>
    <w:unhideWhenUsed/>
    <w:rsid w:val="008A182A"/>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A182A"/>
    <w:rPr>
      <w:rFonts w:ascii="Tahoma" w:eastAsia="Calibri" w:hAnsi="Tahoma" w:cs="Tahoma"/>
      <w:sz w:val="16"/>
      <w:szCs w:val="16"/>
      <w:lang w:eastAsia="sl-SI"/>
    </w:rPr>
  </w:style>
  <w:style w:type="character" w:styleId="Hiperpovezava">
    <w:name w:val="Hyperlink"/>
    <w:basedOn w:val="Privzetapisavaodstavka"/>
    <w:uiPriority w:val="99"/>
    <w:semiHidden/>
    <w:unhideWhenUsed/>
    <w:rsid w:val="00F84657"/>
    <w:rPr>
      <w:color w:val="0000FF"/>
      <w:u w:val="single"/>
    </w:rPr>
  </w:style>
  <w:style w:type="paragraph" w:styleId="Navadensplet">
    <w:name w:val="Normal (Web)"/>
    <w:basedOn w:val="Navaden"/>
    <w:uiPriority w:val="99"/>
    <w:semiHidden/>
    <w:unhideWhenUsed/>
    <w:rsid w:val="00F84657"/>
    <w:pPr>
      <w:spacing w:before="100" w:beforeAutospacing="1" w:after="100" w:afterAutospacing="1"/>
    </w:pPr>
    <w:rPr>
      <w:rFonts w:ascii="Times New Roman" w:eastAsia="Times New Roman" w:hAnsi="Times New Roman"/>
    </w:rPr>
  </w:style>
  <w:style w:type="paragraph" w:styleId="Odstavekseznama">
    <w:name w:val="List Paragraph"/>
    <w:basedOn w:val="Navaden"/>
    <w:uiPriority w:val="34"/>
    <w:qFormat/>
    <w:rsid w:val="00457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35503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1152</Words>
  <Characters>6571</Characters>
  <Application>Microsoft Office Word</Application>
  <DocSecurity>0</DocSecurity>
  <Lines>54</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3</cp:revision>
  <dcterms:created xsi:type="dcterms:W3CDTF">2016-05-24T08:26:00Z</dcterms:created>
  <dcterms:modified xsi:type="dcterms:W3CDTF">2016-05-27T06:29:00Z</dcterms:modified>
</cp:coreProperties>
</file>