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 w:rsidP="00C54C8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173754" w:rsidTr="00384EDA">
        <w:tc>
          <w:tcPr>
            <w:tcW w:w="1799" w:type="dxa"/>
            <w:gridSpan w:val="3"/>
            <w:hideMark/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3754" w:rsidRDefault="00FC63D5" w:rsidP="003B5116">
            <w:pPr>
              <w:rPr>
                <w:rFonts w:asciiTheme="minorHAnsi" w:eastAsiaTheme="minorHAnsi" w:hAnsiTheme="minorHAnsi"/>
                <w:lang w:eastAsia="ja-JP"/>
              </w:rPr>
            </w:pPr>
            <w:bookmarkStart w:id="0" w:name="Predmet"/>
            <w:bookmarkEnd w:id="0"/>
            <w:r w:rsidRPr="00173754">
              <w:rPr>
                <w:rFonts w:asciiTheme="minorHAnsi" w:hAnsiTheme="minorHAnsi"/>
                <w:lang w:eastAsia="ja-JP"/>
              </w:rPr>
              <w:t xml:space="preserve">Sistemi za obdelavo velikih količin podatkov </w:t>
            </w:r>
          </w:p>
        </w:tc>
      </w:tr>
      <w:tr w:rsidR="00D60066" w:rsidRPr="00173754" w:rsidTr="00384EDA">
        <w:tc>
          <w:tcPr>
            <w:tcW w:w="1799" w:type="dxa"/>
            <w:gridSpan w:val="3"/>
            <w:hideMark/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3754" w:rsidRDefault="00653D16" w:rsidP="003B5116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173754">
              <w:rPr>
                <w:rFonts w:asciiTheme="minorHAnsi" w:hAnsiTheme="minorHAnsi"/>
                <w:lang w:eastAsia="ja-JP"/>
              </w:rPr>
              <w:t xml:space="preserve">Systems for processing large amounts of data </w:t>
            </w:r>
          </w:p>
        </w:tc>
      </w:tr>
      <w:tr w:rsidR="00D60066" w:rsidRPr="00173754" w:rsidTr="00384EDA">
        <w:tc>
          <w:tcPr>
            <w:tcW w:w="3307" w:type="dxa"/>
            <w:gridSpan w:val="5"/>
            <w:vAlign w:val="center"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173754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173754" w:rsidRDefault="00D60066" w:rsidP="00C54C81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14181E" w:rsidRPr="0017375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4181E" w:rsidRPr="0017375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173754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173754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B4447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4181E" w:rsidRPr="00173754" w:rsidTr="00384EDA">
        <w:trPr>
          <w:trHeight w:val="103"/>
        </w:trPr>
        <w:tc>
          <w:tcPr>
            <w:tcW w:w="9690" w:type="dxa"/>
            <w:gridSpan w:val="18"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4181E" w:rsidRPr="0017375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14181E">
            <w:pPr>
              <w:jc w:val="right"/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Izbirni /elective</w:t>
            </w:r>
          </w:p>
        </w:tc>
      </w:tr>
      <w:tr w:rsidR="0014181E" w:rsidRPr="00173754" w:rsidTr="00384EDA">
        <w:tc>
          <w:tcPr>
            <w:tcW w:w="5718" w:type="dxa"/>
            <w:gridSpan w:val="12"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</w:p>
        </w:tc>
      </w:tr>
      <w:tr w:rsidR="0014181E" w:rsidRPr="0017375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D1353F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648</w:t>
            </w:r>
            <w:r w:rsidR="00D1353F" w:rsidRPr="00173754">
              <w:rPr>
                <w:rFonts w:asciiTheme="minorHAnsi" w:hAnsiTheme="minorHAnsi" w:cs="Calibri"/>
              </w:rPr>
              <w:t>72</w:t>
            </w:r>
          </w:p>
        </w:tc>
      </w:tr>
      <w:tr w:rsidR="0014181E" w:rsidRPr="00173754" w:rsidTr="00384EDA">
        <w:tc>
          <w:tcPr>
            <w:tcW w:w="9690" w:type="dxa"/>
            <w:gridSpan w:val="18"/>
          </w:tcPr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</w:p>
        </w:tc>
      </w:tr>
      <w:tr w:rsidR="0014181E" w:rsidRPr="00173754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Predavanja</w:t>
            </w:r>
          </w:p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Seminar</w:t>
            </w:r>
          </w:p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Vaje</w:t>
            </w:r>
          </w:p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Klinične vaje</w:t>
            </w:r>
          </w:p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Samost. delo</w:t>
            </w:r>
          </w:p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14181E" w:rsidRPr="00173754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15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50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81E" w:rsidRPr="00173754" w:rsidRDefault="0014181E" w:rsidP="0014181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3754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14181E" w:rsidRPr="00173754" w:rsidTr="00384EDA">
        <w:tc>
          <w:tcPr>
            <w:tcW w:w="9690" w:type="dxa"/>
            <w:gridSpan w:val="18"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4181E" w:rsidRPr="00173754" w:rsidTr="00384EDA">
        <w:tc>
          <w:tcPr>
            <w:tcW w:w="3307" w:type="dxa"/>
            <w:gridSpan w:val="5"/>
            <w:hideMark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9E463A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173754">
              <w:rPr>
                <w:rFonts w:asciiTheme="minorHAnsi" w:hAnsiTheme="minorHAnsi" w:cs="Calibri"/>
              </w:rPr>
              <w:t xml:space="preserve">prof. dr. Andrej Kos </w:t>
            </w:r>
          </w:p>
        </w:tc>
      </w:tr>
      <w:tr w:rsidR="0014181E" w:rsidRPr="00173754" w:rsidTr="00384EDA">
        <w:tc>
          <w:tcPr>
            <w:tcW w:w="9690" w:type="dxa"/>
            <w:gridSpan w:val="18"/>
          </w:tcPr>
          <w:p w:rsidR="0014181E" w:rsidRPr="00173754" w:rsidRDefault="0014181E" w:rsidP="0014181E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14181E" w:rsidRPr="00173754" w:rsidTr="00384EDA">
        <w:tc>
          <w:tcPr>
            <w:tcW w:w="1641" w:type="dxa"/>
            <w:gridSpan w:val="2"/>
            <w:vMerge w:val="restart"/>
            <w:hideMark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  <w:b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14181E" w:rsidRPr="00173754" w:rsidRDefault="0014181E" w:rsidP="0014181E">
            <w:pPr>
              <w:jc w:val="right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173754">
              <w:rPr>
                <w:rFonts w:asciiTheme="minorHAnsi" w:hAnsiTheme="minorHAnsi" w:cs="Calibri"/>
              </w:rPr>
              <w:t>Slovenščina ali angleščina / slovene or english.</w:t>
            </w:r>
            <w:r w:rsidRPr="00173754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</w:tc>
      </w:tr>
      <w:tr w:rsidR="0014181E" w:rsidRPr="00173754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14181E" w:rsidRPr="00173754" w:rsidRDefault="0014181E" w:rsidP="0014181E">
            <w:pPr>
              <w:jc w:val="right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173754">
              <w:rPr>
                <w:rFonts w:asciiTheme="minorHAnsi" w:hAnsiTheme="minorHAnsi" w:cs="Calibri"/>
              </w:rPr>
              <w:t>Slovenščina ali angleščina / slovene or english.</w:t>
            </w:r>
          </w:p>
        </w:tc>
      </w:tr>
      <w:tr w:rsidR="0014181E" w:rsidRPr="00173754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bCs/>
              </w:rPr>
            </w:pPr>
          </w:p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14181E" w:rsidRPr="00173754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1655B" w:rsidP="0014181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Skladno z vpisnimi pogoji.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1655B" w:rsidP="0014181E">
            <w:pPr>
              <w:rPr>
                <w:rFonts w:asciiTheme="minorHAnsi" w:hAnsiTheme="minorHAnsi"/>
                <w:lang w:val="en-GB"/>
              </w:rPr>
            </w:pPr>
            <w:r w:rsidRPr="0011655B">
              <w:rPr>
                <w:rFonts w:asciiTheme="minorHAnsi" w:hAnsiTheme="minorHAnsi"/>
                <w:lang w:val="en-GB"/>
              </w:rPr>
              <w:t>In accordance with the entry requirements.</w:t>
            </w:r>
          </w:p>
        </w:tc>
      </w:tr>
      <w:tr w:rsidR="0014181E" w:rsidRPr="00173754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Vsebina:</w:t>
            </w:r>
            <w:r w:rsidRPr="00173754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14181E" w:rsidRPr="00173754" w:rsidRDefault="0014181E" w:rsidP="0014181E">
            <w:pPr>
              <w:rPr>
                <w:rFonts w:asciiTheme="minorHAnsi" w:hAnsiTheme="minorHAnsi" w:cs="Calibri"/>
                <w:b/>
                <w:lang w:val="en-GB"/>
              </w:rPr>
            </w:pPr>
            <w:r w:rsidRPr="00173754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14181E" w:rsidRPr="00173754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14181E">
            <w:pPr>
              <w:contextualSpacing/>
              <w:rPr>
                <w:rFonts w:asciiTheme="minorHAnsi" w:eastAsia="Times New Roman" w:hAnsiTheme="minorHAnsi"/>
                <w:lang w:eastAsia="ja-JP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t xml:space="preserve">Zbiranje podatkov: pametni telefoni, senzorji in v internet povezane naprave, splet, čiščenje in priprava podatkov, anonimizacija in deidentifikacija podatkov. </w:t>
            </w:r>
          </w:p>
          <w:p w:rsidR="0014181E" w:rsidRPr="00173754" w:rsidRDefault="0014181E" w:rsidP="0014181E">
            <w:pPr>
              <w:contextualSpacing/>
              <w:rPr>
                <w:rFonts w:asciiTheme="minorHAnsi" w:eastAsia="Times New Roman" w:hAnsiTheme="minorHAnsi"/>
                <w:lang w:eastAsia="ja-JP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t>Hramba podatkov: razširljive relacijske podatkovne baze, NoSQL podatkovne baze, razumevanje kompromisa med konsistentnostjo podatkov, zmogljivostjo in razpoložljivostjo.</w:t>
            </w:r>
          </w:p>
          <w:p w:rsidR="0014181E" w:rsidRPr="00173754" w:rsidRDefault="0014181E" w:rsidP="0014181E">
            <w:pPr>
              <w:contextualSpacing/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t>Obdelava podatkov: dogodkovno naravnana obdelava, p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aralelizacija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obdelave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(map-reduce),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pridobivanje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strukturiranih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podatkov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iz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nestrukturiranih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. </w:t>
            </w:r>
          </w:p>
          <w:p w:rsidR="0014181E" w:rsidRPr="00173754" w:rsidRDefault="0014181E" w:rsidP="0014181E">
            <w:pPr>
              <w:contextualSpacing/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lastRenderedPageBreak/>
              <w:t>Analitika: učinkoviti algoritmi za obdelavo in analizo podatkov, s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trojno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učenje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. </w:t>
            </w:r>
          </w:p>
          <w:p w:rsidR="0014181E" w:rsidRPr="00173754" w:rsidRDefault="0014181E" w:rsidP="0014181E">
            <w:pPr>
              <w:contextualSpacing/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t>Vizualizacija: p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ostopki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in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izzivi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vizualizacije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velikih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količin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podatkov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druge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modalnosti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predstavitve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podatkov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(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soundifikacija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ipd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>.)</w:t>
            </w:r>
          </w:p>
          <w:p w:rsidR="0014181E" w:rsidRPr="00173754" w:rsidRDefault="0014181E" w:rsidP="0014181E">
            <w:pPr>
              <w:contextualSpacing/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eastAsia="Times New Roman" w:hAnsiTheme="minorHAnsi"/>
                <w:lang w:eastAsia="ja-JP"/>
              </w:rPr>
              <w:t>Aplikacije predstavljenih tehnik: s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istemi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za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ugotavljanje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konteksta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pametni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sistemi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(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aplikacije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pametnih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mest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pametnega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prometa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ipd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.),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medicinske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aplikacije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socialna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omrežja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finančni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 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sistemi</w:t>
            </w:r>
            <w:proofErr w:type="spellEnd"/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 xml:space="preserve">Data collection: smart phones, sensors and internet-connected devices, web, cleaning and preparation of data, data anonymization and de-identification.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 xml:space="preserve">Data retention; scalable relational databases, NoSQL databases, understanding the compromise between the consistency of data, performance and availability.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 xml:space="preserve">Data processing: event-oriented processing, processing parallelization (map-reduce), extraction of structured data from unstructured.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 xml:space="preserve">Analyses: efficient algorithms for processing </w:t>
            </w:r>
            <w:r w:rsidRPr="00173754">
              <w:rPr>
                <w:rFonts w:asciiTheme="minorHAnsi" w:hAnsiTheme="minorHAnsi" w:cs="Calibri"/>
                <w:lang w:val="en-GB"/>
              </w:rPr>
              <w:lastRenderedPageBreak/>
              <w:t xml:space="preserve">and analysis of data, machine learning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>Visualization, procedures and challenges of visualizing large amounts of data, other modalities of presentation of data (</w:t>
            </w:r>
            <w:proofErr w:type="spellStart"/>
            <w:r w:rsidRPr="00173754">
              <w:rPr>
                <w:rFonts w:asciiTheme="minorHAnsi" w:hAnsiTheme="minorHAnsi" w:cs="Calibri"/>
                <w:lang w:val="en-GB"/>
              </w:rPr>
              <w:t>soundification</w:t>
            </w:r>
            <w:proofErr w:type="spellEnd"/>
            <w:r w:rsidRPr="00173754">
              <w:rPr>
                <w:rFonts w:asciiTheme="minorHAnsi" w:hAnsiTheme="minorHAnsi" w:cs="Calibri"/>
                <w:lang w:val="en-GB"/>
              </w:rPr>
              <w:t xml:space="preserve">, etc.). </w:t>
            </w:r>
          </w:p>
          <w:p w:rsidR="0014181E" w:rsidRPr="00173754" w:rsidRDefault="0014181E" w:rsidP="0014181E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  <w:lang w:val="en-GB"/>
              </w:rPr>
              <w:t>Applications of the presented techniques: systems for context detection, smart systems (applications of smart cities, smart transport, etc.), medical applications, social networks, financial systems</w:t>
            </w:r>
          </w:p>
        </w:tc>
      </w:tr>
    </w:tbl>
    <w:p w:rsidR="00D60066" w:rsidRPr="00173754" w:rsidRDefault="00D60066" w:rsidP="00C54C81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173754" w:rsidTr="000B2261">
        <w:tc>
          <w:tcPr>
            <w:tcW w:w="9690" w:type="dxa"/>
            <w:gridSpan w:val="6"/>
            <w:hideMark/>
          </w:tcPr>
          <w:p w:rsidR="00D60066" w:rsidRPr="00173754" w:rsidRDefault="00D60066" w:rsidP="00C54C81">
            <w:pPr>
              <w:jc w:val="both"/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</w:rPr>
              <w:br w:type="page"/>
            </w:r>
            <w:r w:rsidRPr="00173754">
              <w:rPr>
                <w:rFonts w:asciiTheme="minorHAnsi" w:hAnsiTheme="minorHAnsi" w:cs="Calibri"/>
                <w:b/>
              </w:rPr>
              <w:t>Temeljni literatura in viri / Readings:</w:t>
            </w:r>
          </w:p>
        </w:tc>
      </w:tr>
      <w:tr w:rsidR="00D60066" w:rsidRPr="00173754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D0" w:rsidRPr="00173754" w:rsidRDefault="00C228D0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bookmarkStart w:id="5" w:name="Ucbeniki"/>
            <w:bookmarkEnd w:id="5"/>
            <w:r w:rsidRPr="00173754">
              <w:rPr>
                <w:rFonts w:asciiTheme="minorHAnsi" w:hAnsiTheme="minorHAnsi" w:cs="Calibri"/>
                <w:bCs/>
              </w:rPr>
              <w:t xml:space="preserve">European Commission: </w:t>
            </w:r>
            <w:hyperlink r:id="rId5" w:tgtFrame="_blank" w:history="1">
              <w:r w:rsidRPr="00173754">
                <w:rPr>
                  <w:rFonts w:asciiTheme="minorHAnsi" w:hAnsiTheme="minorHAnsi" w:cs="Calibri"/>
                  <w:bCs/>
                </w:rPr>
                <w:t>http://www.internet-of-things-research.eu/pdf/Converging_Technologies_for_Smart_Environments_and_Integrated_Ecosystems_IERC_Book_Open_Access_2013.pdf</w:t>
              </w:r>
            </w:hyperlink>
          </w:p>
          <w:p w:rsidR="00653D16" w:rsidRPr="00173754" w:rsidRDefault="00653D16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Tom White: Hadoop: The Definitive Guide, 3rd Edition; Storage and Analysis at Internet Scale; O'Reilly Media</w:t>
            </w:r>
          </w:p>
          <w:p w:rsidR="00653D16" w:rsidRPr="00173754" w:rsidRDefault="00653D16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 xml:space="preserve">Jure Leskovec, Anand Rajaraman, Jeﬀrey D. Ullman: Mining of Massive Datasets, http://i.stanford.edu/~ullman/mmds/book.pdf </w:t>
            </w:r>
          </w:p>
          <w:p w:rsidR="00653D16" w:rsidRPr="00173754" w:rsidRDefault="00653D16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 xml:space="preserve">Jimmy Lin, Chris Dyer: Data-Intensive Text Processing with MapReduce, http://lintool.github.io/MapReduceAlgorithms/MapReduce-book-final.pdf </w:t>
            </w:r>
          </w:p>
          <w:p w:rsidR="00653D16" w:rsidRPr="00173754" w:rsidRDefault="00653D16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Tamara Munzner: Visualization Analysis and Design (2014 Draft) http://www.cs.ubc.ca/~tmm/courses/533/book/vispmp-draft.pdf</w:t>
            </w:r>
          </w:p>
          <w:p w:rsidR="00653D16" w:rsidRPr="00173754" w:rsidRDefault="00653D16" w:rsidP="001E338A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  <w:bCs/>
              </w:rPr>
            </w:pPr>
            <w:r w:rsidRPr="00173754">
              <w:rPr>
                <w:rFonts w:asciiTheme="minorHAnsi" w:hAnsiTheme="minorHAnsi" w:cs="Calibri"/>
                <w:bCs/>
              </w:rPr>
              <w:t>Scott Murray: Interactive Data Visualization for the Web: An Introduction to Designing with D3, O'Reilly Media</w:t>
            </w:r>
          </w:p>
        </w:tc>
      </w:tr>
      <w:tr w:rsidR="00D60066" w:rsidRPr="00173754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173754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73754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6" w:rsidRPr="00173754" w:rsidRDefault="00E85659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Pozna pojem »big data«. Zna ovrednotiti količino</w:t>
            </w:r>
            <w:r w:rsidR="003B5116" w:rsidRPr="00173754">
              <w:rPr>
                <w:rFonts w:asciiTheme="minorHAnsi" w:hAnsiTheme="minorHAnsi" w:cs="Calibri"/>
              </w:rPr>
              <w:t xml:space="preserve"> pod</w:t>
            </w:r>
            <w:r w:rsidRPr="00173754">
              <w:rPr>
                <w:rFonts w:asciiTheme="minorHAnsi" w:hAnsiTheme="minorHAnsi" w:cs="Calibri"/>
              </w:rPr>
              <w:t>atkov, hitrost dogodkov, njihovo raznolikost, ter ključne izzive, povezane</w:t>
            </w:r>
            <w:r w:rsidR="003B5116" w:rsidRPr="00173754">
              <w:rPr>
                <w:rFonts w:asciiTheme="minorHAnsi" w:hAnsiTheme="minorHAnsi" w:cs="Calibri"/>
              </w:rPr>
              <w:t xml:space="preserve"> z velikimi količinami podatkov.</w:t>
            </w:r>
          </w:p>
          <w:p w:rsidR="003B5116" w:rsidRPr="00173754" w:rsidRDefault="00E85659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Pozna razlike, zna izbrati</w:t>
            </w:r>
            <w:r w:rsidR="003B5116" w:rsidRPr="00173754">
              <w:rPr>
                <w:rFonts w:asciiTheme="minorHAnsi" w:hAnsiTheme="minorHAnsi" w:cs="Calibri"/>
              </w:rPr>
              <w:t xml:space="preserve"> relacijsk</w:t>
            </w:r>
            <w:r w:rsidRPr="00173754">
              <w:rPr>
                <w:rFonts w:asciiTheme="minorHAnsi" w:hAnsiTheme="minorHAnsi" w:cs="Calibri"/>
              </w:rPr>
              <w:t>e ali  NoSQL</w:t>
            </w:r>
            <w:r w:rsidR="003B5116" w:rsidRPr="00173754">
              <w:rPr>
                <w:rFonts w:asciiTheme="minorHAnsi" w:hAnsiTheme="minorHAnsi" w:cs="Calibri"/>
              </w:rPr>
              <w:t xml:space="preserve"> podatkovn</w:t>
            </w:r>
            <w:r w:rsidRPr="00173754">
              <w:rPr>
                <w:rFonts w:asciiTheme="minorHAnsi" w:hAnsiTheme="minorHAnsi" w:cs="Calibri"/>
              </w:rPr>
              <w:t>e</w:t>
            </w:r>
            <w:r w:rsidR="003B5116" w:rsidRPr="00173754">
              <w:rPr>
                <w:rFonts w:asciiTheme="minorHAnsi" w:hAnsiTheme="minorHAnsi" w:cs="Calibri"/>
              </w:rPr>
              <w:t xml:space="preserve"> baz</w:t>
            </w:r>
            <w:r w:rsidRPr="00173754">
              <w:rPr>
                <w:rFonts w:asciiTheme="minorHAnsi" w:hAnsiTheme="minorHAnsi" w:cs="Calibri"/>
              </w:rPr>
              <w:t>e</w:t>
            </w:r>
            <w:r w:rsidR="003B5116" w:rsidRPr="00173754">
              <w:rPr>
                <w:rFonts w:asciiTheme="minorHAnsi" w:hAnsiTheme="minorHAnsi" w:cs="Calibri"/>
              </w:rPr>
              <w:t xml:space="preserve">, </w:t>
            </w:r>
            <w:r w:rsidRPr="00173754">
              <w:rPr>
                <w:rFonts w:asciiTheme="minorHAnsi" w:hAnsiTheme="minorHAnsi" w:cs="Calibri"/>
              </w:rPr>
              <w:t>in ovrednotiti primernost uporabe.</w:t>
            </w:r>
          </w:p>
          <w:p w:rsidR="003B5116" w:rsidRPr="00173754" w:rsidRDefault="00E85659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Pozna </w:t>
            </w:r>
            <w:r w:rsidR="003B5116" w:rsidRPr="00173754">
              <w:rPr>
                <w:rFonts w:asciiTheme="minorHAnsi" w:hAnsiTheme="minorHAnsi" w:cs="Calibri"/>
              </w:rPr>
              <w:t xml:space="preserve"> </w:t>
            </w:r>
            <w:r w:rsidRPr="00173754">
              <w:rPr>
                <w:rFonts w:asciiTheme="minorHAnsi" w:hAnsiTheme="minorHAnsi" w:cs="Calibri"/>
              </w:rPr>
              <w:t xml:space="preserve">prednosti in slabosti map-reduce modela </w:t>
            </w:r>
            <w:r w:rsidR="003B5116" w:rsidRPr="00173754">
              <w:rPr>
                <w:rFonts w:asciiTheme="minorHAnsi" w:hAnsiTheme="minorHAnsi" w:cs="Calibri"/>
              </w:rPr>
              <w:t xml:space="preserve">ter </w:t>
            </w:r>
            <w:r w:rsidRPr="00173754">
              <w:rPr>
                <w:rFonts w:asciiTheme="minorHAnsi" w:hAnsiTheme="minorHAnsi" w:cs="Calibri"/>
              </w:rPr>
              <w:t>ovrednotiti v primerjavi</w:t>
            </w:r>
            <w:r w:rsidR="003B5116" w:rsidRPr="00173754">
              <w:rPr>
                <w:rFonts w:asciiTheme="minorHAnsi" w:hAnsiTheme="minorHAnsi" w:cs="Calibri"/>
              </w:rPr>
              <w:t xml:space="preserve"> z relacijskimi podatkovnimi bazami.</w:t>
            </w:r>
          </w:p>
          <w:p w:rsidR="00D60066" w:rsidRPr="00173754" w:rsidRDefault="00E85659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Na primeru  zna uporabiti</w:t>
            </w:r>
            <w:r w:rsidR="003B5116" w:rsidRPr="00173754">
              <w:rPr>
                <w:rFonts w:asciiTheme="minorHAnsi" w:hAnsiTheme="minorHAnsi" w:cs="Calibri"/>
              </w:rPr>
              <w:t xml:space="preserve"> osnovn</w:t>
            </w:r>
            <w:r w:rsidRPr="00173754">
              <w:rPr>
                <w:rFonts w:asciiTheme="minorHAnsi" w:hAnsiTheme="minorHAnsi" w:cs="Calibri"/>
              </w:rPr>
              <w:t>e analitske</w:t>
            </w:r>
            <w:r w:rsidR="003B5116" w:rsidRPr="00173754">
              <w:rPr>
                <w:rFonts w:asciiTheme="minorHAnsi" w:hAnsiTheme="minorHAnsi" w:cs="Calibri"/>
              </w:rPr>
              <w:t xml:space="preserve"> in vizualizacijsk</w:t>
            </w:r>
            <w:r w:rsidRPr="00173754">
              <w:rPr>
                <w:rFonts w:asciiTheme="minorHAnsi" w:hAnsiTheme="minorHAnsi" w:cs="Calibri"/>
              </w:rPr>
              <w:t>e</w:t>
            </w:r>
            <w:r w:rsidR="003B5116" w:rsidRPr="00173754">
              <w:rPr>
                <w:rFonts w:asciiTheme="minorHAnsi" w:hAnsiTheme="minorHAnsi" w:cs="Calibri"/>
              </w:rPr>
              <w:t xml:space="preserve"> tehnik</w:t>
            </w:r>
            <w:r w:rsidRPr="00173754">
              <w:rPr>
                <w:rFonts w:asciiTheme="minorHAnsi" w:hAnsiTheme="minorHAnsi" w:cs="Calibri"/>
              </w:rPr>
              <w:t>e</w:t>
            </w:r>
            <w:r w:rsidR="003B5116" w:rsidRPr="00173754">
              <w:rPr>
                <w:rFonts w:asciiTheme="minorHAnsi" w:hAnsiTheme="minorHAnsi" w:cs="Calibri"/>
              </w:rPr>
              <w:t xml:space="preserve"> za delo z velikimi količinami podatkov.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2B" w:rsidRPr="00173754" w:rsidRDefault="00B97E2B" w:rsidP="001E338A">
            <w:pPr>
              <w:rPr>
                <w:rFonts w:asciiTheme="minorHAnsi" w:hAnsiTheme="minorHAnsi" w:cs="Calibri"/>
                <w:lang w:val="en-US"/>
              </w:rPr>
            </w:pPr>
            <w:r w:rsidRPr="00173754">
              <w:rPr>
                <w:rFonts w:asciiTheme="minorHAnsi" w:hAnsiTheme="minorHAnsi" w:cs="Calibri"/>
                <w:lang w:val="en-US"/>
              </w:rPr>
              <w:t xml:space="preserve">Is familiar with the concept of "big data". Able to evaluate the amount of data, the rate of events, their diversity, and the key challenges associated with large amounts of data. </w:t>
            </w:r>
          </w:p>
          <w:p w:rsidR="00B97E2B" w:rsidRPr="00173754" w:rsidRDefault="00B97E2B" w:rsidP="001E338A">
            <w:pPr>
              <w:rPr>
                <w:rFonts w:asciiTheme="minorHAnsi" w:hAnsiTheme="minorHAnsi" w:cs="Calibri"/>
                <w:lang w:val="en-US"/>
              </w:rPr>
            </w:pPr>
            <w:r w:rsidRPr="00173754">
              <w:rPr>
                <w:rFonts w:asciiTheme="minorHAnsi" w:hAnsiTheme="minorHAnsi" w:cs="Calibri"/>
                <w:lang w:val="en-US"/>
              </w:rPr>
              <w:t>Knows the difference and can choose among relational or NoSQL database, and evaluate the appropriateness of use.</w:t>
            </w:r>
          </w:p>
          <w:p w:rsidR="00B97E2B" w:rsidRPr="00173754" w:rsidRDefault="00B97E2B" w:rsidP="001E338A">
            <w:pPr>
              <w:rPr>
                <w:rFonts w:asciiTheme="minorHAnsi" w:hAnsiTheme="minorHAnsi" w:cs="Calibri"/>
                <w:lang w:val="en-US"/>
              </w:rPr>
            </w:pPr>
            <w:r w:rsidRPr="00173754">
              <w:rPr>
                <w:rFonts w:asciiTheme="minorHAnsi" w:hAnsiTheme="minorHAnsi" w:cs="Calibri"/>
                <w:lang w:val="en-US"/>
              </w:rPr>
              <w:t xml:space="preserve">Knows the strengths and weaknesses of map-reduce model and evaluates it in comparison with relational databases. </w:t>
            </w:r>
          </w:p>
          <w:p w:rsidR="00D60066" w:rsidRPr="00173754" w:rsidRDefault="00B97E2B" w:rsidP="001E338A">
            <w:pPr>
              <w:rPr>
                <w:rFonts w:asciiTheme="minorHAnsi" w:hAnsiTheme="minorHAnsi" w:cs="Calibri"/>
                <w:lang w:val="en-US"/>
              </w:rPr>
            </w:pPr>
            <w:r w:rsidRPr="00173754">
              <w:rPr>
                <w:rFonts w:asciiTheme="minorHAnsi" w:hAnsiTheme="minorHAnsi" w:cs="Calibri"/>
                <w:lang w:val="en-US"/>
              </w:rPr>
              <w:t>Can apply basic analytical and visualization techniques for working with large amounts of data in a use-case.</w:t>
            </w:r>
          </w:p>
        </w:tc>
      </w:tr>
      <w:tr w:rsidR="00D60066" w:rsidRPr="00173754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  <w:p w:rsidR="00D60066" w:rsidRPr="00173754" w:rsidRDefault="00D60066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3754" w:rsidRDefault="00D60066" w:rsidP="00C54C81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173754" w:rsidRDefault="00D60066" w:rsidP="00C54C81">
            <w:pPr>
              <w:rPr>
                <w:rFonts w:asciiTheme="minorHAnsi" w:hAnsiTheme="minorHAnsi" w:cs="Calibri"/>
                <w:b/>
                <w:lang w:val="en-GB"/>
              </w:rPr>
            </w:pPr>
            <w:r w:rsidRPr="00173754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173754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Razumevanje pojma »big data«: količina podatkov, hitrost dogodkov, njihova raznolikost, ter ključnih izzivov povezanih z velikimi količinami podatkov.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Razumevanje relacijskih podatkovnih baz, </w:t>
            </w:r>
            <w:r w:rsidRPr="00173754">
              <w:rPr>
                <w:rFonts w:asciiTheme="minorHAnsi" w:hAnsiTheme="minorHAnsi" w:cs="Calibri"/>
              </w:rPr>
              <w:lastRenderedPageBreak/>
              <w:t xml:space="preserve">njihovih zmogljivosti in omejitev. 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Razumevanje zmogljivosti, prednosti in slabosti NoSQL podatkovnih baz.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Razumevanje map-reduce modela, njegovih prednosti in slabosti, ter primerjave z relacijskimi podatkovnimi bazami.</w:t>
            </w:r>
          </w:p>
          <w:p w:rsidR="000B2261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Razumevanje osnovnih analitskih in vizualizacijskih tehnik za delo z velikimi količinami podatkov.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Understanding the concept of "big data": data volume, events and their diversity, and key challenges associated with large amounts of data. 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Understanding of relational databases, their </w:t>
            </w:r>
            <w:r w:rsidRPr="00173754">
              <w:rPr>
                <w:rFonts w:asciiTheme="minorHAnsi" w:hAnsiTheme="minorHAnsi" w:cs="Calibri"/>
              </w:rPr>
              <w:lastRenderedPageBreak/>
              <w:t xml:space="preserve">capabilities and limitations. 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Understanding the capabilities, strengths and weaknesses of NoSQL databases. </w:t>
            </w:r>
          </w:p>
          <w:p w:rsidR="00653D16" w:rsidRPr="00173754" w:rsidRDefault="00653D16" w:rsidP="001E338A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 xml:space="preserve">Understanding of map-reducer model, its strengths and weaknesses, as well as a comparison with relational databases. </w:t>
            </w:r>
          </w:p>
          <w:p w:rsidR="00F547F3" w:rsidRPr="00173754" w:rsidRDefault="00653D16" w:rsidP="001E338A">
            <w:pPr>
              <w:rPr>
                <w:rFonts w:asciiTheme="minorHAnsi" w:hAnsiTheme="minorHAnsi" w:cs="Calibri"/>
                <w:lang w:val="en-GB"/>
              </w:rPr>
            </w:pPr>
            <w:r w:rsidRPr="00173754">
              <w:rPr>
                <w:rFonts w:asciiTheme="minorHAnsi" w:hAnsiTheme="minorHAnsi" w:cs="Calibri"/>
              </w:rPr>
              <w:t>Understanding of basic analytical and visualization techniques for working with large amounts of data.</w:t>
            </w:r>
          </w:p>
        </w:tc>
      </w:tr>
      <w:tr w:rsidR="000B2261" w:rsidRPr="00173754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</w:rPr>
            </w:pPr>
          </w:p>
        </w:tc>
      </w:tr>
      <w:tr w:rsidR="000B2261" w:rsidRPr="00173754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0B2261" w:rsidRPr="00173754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3754" w:rsidRDefault="001E338A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Predavanja</w:t>
            </w:r>
            <w:r w:rsidR="00D50E1D" w:rsidRPr="00173754">
              <w:rPr>
                <w:rFonts w:asciiTheme="minorHAnsi" w:hAnsiTheme="minorHAnsi" w:cs="Calibri"/>
              </w:rPr>
              <w:t xml:space="preserve"> ali mentorsko delo</w:t>
            </w:r>
          </w:p>
          <w:p w:rsidR="001E338A" w:rsidRPr="00173754" w:rsidRDefault="001E338A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Seminar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3754" w:rsidRDefault="001E338A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Lectures</w:t>
            </w:r>
            <w:r w:rsidR="00D50E1D" w:rsidRPr="00173754">
              <w:rPr>
                <w:rFonts w:asciiTheme="minorHAnsi" w:hAnsiTheme="minorHAnsi" w:cs="Calibri"/>
              </w:rPr>
              <w:t xml:space="preserve"> or mentoring</w:t>
            </w:r>
          </w:p>
          <w:p w:rsidR="001E338A" w:rsidRPr="00173754" w:rsidRDefault="001E338A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Seminar</w:t>
            </w:r>
          </w:p>
        </w:tc>
      </w:tr>
      <w:tr w:rsidR="000B2261" w:rsidRPr="00173754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173754" w:rsidRDefault="000B2261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Delež (v %) /</w:t>
            </w: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>Assessment:</w:t>
            </w:r>
          </w:p>
        </w:tc>
      </w:tr>
      <w:tr w:rsidR="000B2261" w:rsidRPr="00173754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1D" w:rsidRPr="00173754" w:rsidRDefault="00D50E1D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Oral exam</w:t>
            </w:r>
          </w:p>
          <w:p w:rsidR="0011655B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Seminar</w:t>
            </w:r>
          </w:p>
          <w:p w:rsidR="0011655B" w:rsidRPr="00173754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Vaje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E1D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</w:t>
            </w:r>
            <w:r w:rsidR="00D50E1D" w:rsidRPr="00173754">
              <w:rPr>
                <w:rFonts w:asciiTheme="minorHAnsi" w:hAnsiTheme="minorHAnsi" w:cs="Calibri"/>
              </w:rPr>
              <w:t>0%</w:t>
            </w:r>
          </w:p>
          <w:p w:rsidR="0011655B" w:rsidRPr="00173754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30%</w:t>
            </w:r>
          </w:p>
          <w:p w:rsidR="000B2261" w:rsidRPr="00173754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1D" w:rsidRPr="00173754" w:rsidRDefault="00D50E1D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Oral exam</w:t>
            </w:r>
          </w:p>
          <w:p w:rsidR="000B2261" w:rsidRDefault="00D50E1D" w:rsidP="00C54C81">
            <w:pPr>
              <w:rPr>
                <w:rFonts w:asciiTheme="minorHAnsi" w:hAnsiTheme="minorHAnsi" w:cs="Calibri"/>
              </w:rPr>
            </w:pPr>
            <w:r w:rsidRPr="00173754">
              <w:rPr>
                <w:rFonts w:asciiTheme="minorHAnsi" w:hAnsiTheme="minorHAnsi" w:cs="Calibri"/>
              </w:rPr>
              <w:t>S</w:t>
            </w:r>
            <w:r w:rsidR="00C228D0" w:rsidRPr="00173754">
              <w:rPr>
                <w:rFonts w:asciiTheme="minorHAnsi" w:hAnsiTheme="minorHAnsi" w:cs="Calibri"/>
              </w:rPr>
              <w:t>eminar</w:t>
            </w:r>
          </w:p>
          <w:p w:rsidR="0011655B" w:rsidRPr="00173754" w:rsidRDefault="0011655B" w:rsidP="00C54C8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Exercise</w:t>
            </w:r>
          </w:p>
        </w:tc>
      </w:tr>
      <w:tr w:rsidR="000B2261" w:rsidRPr="00173754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</w:p>
          <w:p w:rsidR="000B2261" w:rsidRPr="00173754" w:rsidRDefault="000B2261" w:rsidP="00C54C81">
            <w:pPr>
              <w:rPr>
                <w:rFonts w:asciiTheme="minorHAnsi" w:hAnsiTheme="minorHAnsi" w:cs="Calibri"/>
                <w:b/>
              </w:rPr>
            </w:pPr>
            <w:r w:rsidRPr="00173754">
              <w:rPr>
                <w:rFonts w:asciiTheme="minorHAnsi" w:hAnsiTheme="minorHAnsi" w:cs="Calibri"/>
                <w:b/>
              </w:rPr>
              <w:t xml:space="preserve">Reference nosilca / Lecturer's references: </w:t>
            </w:r>
          </w:p>
        </w:tc>
      </w:tr>
      <w:tr w:rsidR="000B2261" w:rsidRPr="00173754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18" w:rsidRDefault="00513018" w:rsidP="003C30A2">
            <w:pPr>
              <w:rPr>
                <w:rFonts w:asciiTheme="minorHAnsi" w:hAnsiTheme="minorHAnsi" w:cs="Calibri"/>
              </w:rPr>
            </w:pPr>
            <w:r w:rsidRPr="003C30A2">
              <w:rPr>
                <w:rFonts w:asciiTheme="minorHAnsi" w:hAnsiTheme="minorHAnsi" w:cs="Calibri"/>
              </w:rPr>
              <w:t>KOS, Andrej, PRISTOV, Damijan, SEDLAR, Urban, STERLE, Janez, VOLK, Mojca, VIDONJA, Tomaž, BAJEC, Marko, BOKAL, Drago, BEŠTER, Janez. Open and scalable IoT platform and its applications for real time access line monitoring and alarm correlation. V: 12th International Conference, NEW2AN 2012, and 5th Conference, ruSMART 2012, St. Petersburg, Russia, August 27-29, 2012. ANDREEV, Sergey (ur.), BALANDIN, Sergey (ur.), KOUCHERYAVY, Yevgeni (ur.). Internet of things, smart spaces, and next generation networking : proceedings, (Lecture notes in computer science, ISSN 0302-9743, 7469). Berlin; Heidelberg: Springer, cop. 2012, str. 27-38, ilustr. [COBISS.SI-ID </w:t>
            </w:r>
            <w:hyperlink r:id="rId6" w:history="1">
              <w:r w:rsidRPr="003C30A2">
                <w:rPr>
                  <w:rFonts w:asciiTheme="minorHAnsi" w:hAnsiTheme="minorHAnsi" w:cs="Calibri"/>
                </w:rPr>
                <w:t>9370964</w:t>
              </w:r>
            </w:hyperlink>
            <w:r w:rsidRPr="003C30A2">
              <w:rPr>
                <w:rFonts w:asciiTheme="minorHAnsi" w:hAnsiTheme="minorHAnsi" w:cs="Calibri"/>
              </w:rPr>
              <w:t>]</w:t>
            </w:r>
          </w:p>
          <w:p w:rsidR="00513018" w:rsidRDefault="00513018" w:rsidP="003C30A2">
            <w:pPr>
              <w:rPr>
                <w:rFonts w:asciiTheme="minorHAnsi" w:hAnsiTheme="minorHAnsi" w:cs="Calibri"/>
              </w:rPr>
            </w:pPr>
            <w:r w:rsidRPr="003C30A2">
              <w:rPr>
                <w:rFonts w:asciiTheme="minorHAnsi" w:hAnsiTheme="minorHAnsi" w:cs="Calibri"/>
              </w:rPr>
              <w:t>KOS, Andrej, SEDLAR, Urban, STERLE, Janez, VOLK, Mojca, BEŠTER, Janez, BAJEC, Marko. Network monitoring applications based on IoT system. V: Proceedings of the 2013 18th European Conference on Network and Optical Communications &amp; 2013 8th Conference on Optical Cabling and Infrastructure (NOC-OC&amp;I). Graz: University of Technology, Institute of Microwave and Photonic Engineering, 2013, str. 69-73, ilustr. [COBISS.SI-ID </w:t>
            </w:r>
            <w:hyperlink r:id="rId7" w:history="1">
              <w:r w:rsidRPr="003C30A2">
                <w:rPr>
                  <w:rFonts w:asciiTheme="minorHAnsi" w:hAnsiTheme="minorHAnsi" w:cs="Calibri"/>
                </w:rPr>
                <w:t>9963860</w:t>
              </w:r>
            </w:hyperlink>
            <w:r w:rsidRPr="003C30A2">
              <w:rPr>
                <w:rFonts w:asciiTheme="minorHAnsi" w:hAnsiTheme="minorHAnsi" w:cs="Calibri"/>
              </w:rPr>
              <w:t>] </w:t>
            </w:r>
          </w:p>
          <w:p w:rsidR="00513018" w:rsidRPr="003C30A2" w:rsidRDefault="00513018" w:rsidP="003C30A2">
            <w:pPr>
              <w:rPr>
                <w:rFonts w:asciiTheme="minorHAnsi" w:hAnsiTheme="minorHAnsi" w:cs="Calibri"/>
              </w:rPr>
            </w:pPr>
            <w:r w:rsidRPr="003C30A2">
              <w:rPr>
                <w:rFonts w:asciiTheme="minorHAnsi" w:hAnsiTheme="minorHAnsi" w:cs="Calibri"/>
              </w:rPr>
              <w:t>SEDLAR, Urban, VOLK, Mojca, STERLE, Janez, SERNEC, Radovan, KOS, Andrej. Contextualized monitoring and root cause discovery in IPTV systems using data visualization. IEEE network, ISSN 0890-8044, Nov.-Dec. 2012, vol. 26, no. 6, str. 40-46, ilustr. [COBISS.SI-ID </w:t>
            </w:r>
            <w:hyperlink r:id="rId8" w:history="1">
              <w:r w:rsidRPr="003C30A2">
                <w:rPr>
                  <w:rFonts w:asciiTheme="minorHAnsi" w:hAnsiTheme="minorHAnsi" w:cs="Calibri"/>
                </w:rPr>
                <w:t>9594452</w:t>
              </w:r>
            </w:hyperlink>
            <w:r w:rsidRPr="003C30A2">
              <w:rPr>
                <w:rFonts w:asciiTheme="minorHAnsi" w:hAnsiTheme="minorHAnsi" w:cs="Calibri"/>
              </w:rPr>
              <w:t>]</w:t>
            </w:r>
          </w:p>
          <w:p w:rsidR="000B2261" w:rsidRDefault="00513018" w:rsidP="003C30A2">
            <w:pPr>
              <w:rPr>
                <w:rFonts w:asciiTheme="minorHAnsi" w:hAnsiTheme="minorHAnsi" w:cs="Calibri"/>
              </w:rPr>
            </w:pPr>
            <w:r w:rsidRPr="003C30A2">
              <w:rPr>
                <w:rFonts w:asciiTheme="minorHAnsi" w:hAnsiTheme="minorHAnsi" w:cs="Calibri"/>
              </w:rPr>
              <w:t>PETERNEL, Klemen, POGAČNIK, Matevž, TAVČAR, Rudi, KOS, Andrej. A presence-based context-aware chronic stress recognition system. Sensors, ISSN 1424-8220, Nov. 2012, vol. 12, no. 11, str. 15888-15906, ilustr. http://www.mdpi.com/1424-8220/12/11/15888, doi: 10.3390/s121115888. [COBISS.SI-ID 9534292]</w:t>
            </w:r>
          </w:p>
          <w:p w:rsidR="0072330F" w:rsidRPr="003C30A2" w:rsidRDefault="0072330F" w:rsidP="003C30A2">
            <w:pPr>
              <w:rPr>
                <w:rFonts w:asciiTheme="minorHAnsi" w:hAnsiTheme="minorHAnsi" w:cs="Calibri"/>
              </w:rPr>
            </w:pPr>
            <w:bookmarkStart w:id="6" w:name="_GoBack"/>
            <w:bookmarkEnd w:id="6"/>
            <w:r w:rsidRPr="003C30A2">
              <w:rPr>
                <w:rFonts w:asciiTheme="minorHAnsi" w:hAnsiTheme="minorHAnsi" w:cs="Calibri"/>
              </w:rPr>
              <w:t>KOS, Andrej, SEDLAR, Urban, PETERNEL, Klemen, VOLK, Mojca, STERLE, Janez, ZEBEC, Luka, VIDONJA, Tomaž, BEŠTER, Janez. Odprta komunikacijska platforma IoT. V: Petindvajseta delavnica o telekomunikacijah, 12. in 13. maj 2011, Brdo pri Kranju. SIMIČ, Nikolaj (ur.), et al. Internet stvari : zbornik referatov, (VITEL, ISSN 1581-6737). Ljubljana: Elektrotehniška zveza Slovenije, cop. 2011, f. 11-15, ilustr. [COBISS.SI-ID</w:t>
            </w:r>
            <w:hyperlink r:id="rId9" w:history="1">
              <w:r w:rsidRPr="003C30A2">
                <w:rPr>
                  <w:rFonts w:asciiTheme="minorHAnsi" w:hAnsiTheme="minorHAnsi" w:cs="Calibri"/>
                </w:rPr>
                <w:t>8409684</w:t>
              </w:r>
            </w:hyperlink>
            <w:r w:rsidR="003C30A2" w:rsidRPr="003C30A2">
              <w:rPr>
                <w:rFonts w:asciiTheme="minorHAnsi" w:hAnsiTheme="minorHAnsi" w:cs="Calibri"/>
              </w:rPr>
              <w:t>]</w:t>
            </w:r>
          </w:p>
        </w:tc>
      </w:tr>
    </w:tbl>
    <w:p w:rsidR="00BA1F90" w:rsidRDefault="00BA1F90" w:rsidP="00C54C81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24A3"/>
    <w:multiLevelType w:val="hybridMultilevel"/>
    <w:tmpl w:val="68586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3CB1"/>
    <w:multiLevelType w:val="hybridMultilevel"/>
    <w:tmpl w:val="952AE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86C2E"/>
    <w:multiLevelType w:val="hybridMultilevel"/>
    <w:tmpl w:val="E332A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44547"/>
    <w:multiLevelType w:val="hybridMultilevel"/>
    <w:tmpl w:val="7AA0B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E66F9"/>
    <w:multiLevelType w:val="hybridMultilevel"/>
    <w:tmpl w:val="34D8C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B681D"/>
    <w:multiLevelType w:val="hybridMultilevel"/>
    <w:tmpl w:val="E89C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10F60"/>
    <w:multiLevelType w:val="hybridMultilevel"/>
    <w:tmpl w:val="DB841B1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085ACE"/>
    <w:multiLevelType w:val="hybridMultilevel"/>
    <w:tmpl w:val="96E2EDC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8251C4"/>
    <w:multiLevelType w:val="hybridMultilevel"/>
    <w:tmpl w:val="44A03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1655B"/>
    <w:rsid w:val="0014181E"/>
    <w:rsid w:val="001509CC"/>
    <w:rsid w:val="00173754"/>
    <w:rsid w:val="001822F2"/>
    <w:rsid w:val="001B4447"/>
    <w:rsid w:val="001B60F1"/>
    <w:rsid w:val="001C5CD1"/>
    <w:rsid w:val="001D497D"/>
    <w:rsid w:val="001D5408"/>
    <w:rsid w:val="001E338A"/>
    <w:rsid w:val="00207896"/>
    <w:rsid w:val="002724BA"/>
    <w:rsid w:val="002F300A"/>
    <w:rsid w:val="00384EDA"/>
    <w:rsid w:val="003B5116"/>
    <w:rsid w:val="003C30A2"/>
    <w:rsid w:val="003D48ED"/>
    <w:rsid w:val="004D6761"/>
    <w:rsid w:val="00513018"/>
    <w:rsid w:val="00530AB8"/>
    <w:rsid w:val="0053523E"/>
    <w:rsid w:val="005903BA"/>
    <w:rsid w:val="005D367B"/>
    <w:rsid w:val="005F5924"/>
    <w:rsid w:val="006253E7"/>
    <w:rsid w:val="006432C5"/>
    <w:rsid w:val="00653D16"/>
    <w:rsid w:val="006C28F2"/>
    <w:rsid w:val="0072330F"/>
    <w:rsid w:val="0082408F"/>
    <w:rsid w:val="008F6996"/>
    <w:rsid w:val="0099267E"/>
    <w:rsid w:val="009E463A"/>
    <w:rsid w:val="00A024F8"/>
    <w:rsid w:val="00A02BF5"/>
    <w:rsid w:val="00A64820"/>
    <w:rsid w:val="00AE692F"/>
    <w:rsid w:val="00B12423"/>
    <w:rsid w:val="00B37024"/>
    <w:rsid w:val="00B87B5F"/>
    <w:rsid w:val="00B97E2B"/>
    <w:rsid w:val="00BA1F90"/>
    <w:rsid w:val="00C043A7"/>
    <w:rsid w:val="00C16E51"/>
    <w:rsid w:val="00C228D0"/>
    <w:rsid w:val="00C44581"/>
    <w:rsid w:val="00C54C81"/>
    <w:rsid w:val="00D1353F"/>
    <w:rsid w:val="00D50E1D"/>
    <w:rsid w:val="00D60066"/>
    <w:rsid w:val="00D6782B"/>
    <w:rsid w:val="00E85659"/>
    <w:rsid w:val="00E948BA"/>
    <w:rsid w:val="00EF7242"/>
    <w:rsid w:val="00F547F3"/>
    <w:rsid w:val="00F748D2"/>
    <w:rsid w:val="00F866D2"/>
    <w:rsid w:val="00FC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87D68-23F3-4AAA-BD81-D0527572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C63D5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653D16"/>
    <w:rPr>
      <w:color w:val="0563C1"/>
      <w:u w:val="single"/>
    </w:rPr>
  </w:style>
  <w:style w:type="character" w:customStyle="1" w:styleId="hps">
    <w:name w:val="hps"/>
    <w:basedOn w:val="Privzetapisavaodstavka"/>
    <w:rsid w:val="00653D16"/>
  </w:style>
  <w:style w:type="character" w:customStyle="1" w:styleId="Privzetapisavaodstavka1">
    <w:name w:val="Privzeta pisava odstavka1"/>
    <w:rsid w:val="00513018"/>
  </w:style>
  <w:style w:type="paragraph" w:customStyle="1" w:styleId="Textbody">
    <w:name w:val="Text body"/>
    <w:basedOn w:val="Navaden"/>
    <w:rsid w:val="00513018"/>
    <w:pPr>
      <w:widowControl w:val="0"/>
      <w:suppressAutoHyphens/>
      <w:autoSpaceDN w:val="0"/>
      <w:spacing w:after="120"/>
      <w:textAlignment w:val="baseline"/>
    </w:pPr>
    <w:rPr>
      <w:rFonts w:ascii="Arial" w:eastAsia="Lucida Sans Unicode" w:hAnsi="Arial" w:cs="Tahoma"/>
      <w:kern w:val="3"/>
      <w:lang w:eastAsia="it-IT"/>
    </w:rPr>
  </w:style>
  <w:style w:type="character" w:customStyle="1" w:styleId="atn">
    <w:name w:val="atn"/>
    <w:basedOn w:val="Privzetapisavaodstavka"/>
    <w:rsid w:val="00B97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biss.izum.si/scripts/cobiss?command=DISPLAY&amp;base=COBIB&amp;RID=959445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biss.izum.si/scripts/cobiss?command=DISPLAY&amp;base=COBIB&amp;RID=99638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biss.izum.si/scripts/cobiss?command=DISPLAY&amp;base=COBIB&amp;RID=937096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nternet-of-things-research.eu/pdf/Converging_Technologies_for_Smart_Environments_and_Integrated_Ecosystems_IERC_Book_Open_Access_2013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biss.izum.si/scripts/cobiss?command=DISPLAY&amp;base=COBIB&amp;RID=8409684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1313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3</cp:revision>
  <dcterms:created xsi:type="dcterms:W3CDTF">2015-11-30T06:06:00Z</dcterms:created>
  <dcterms:modified xsi:type="dcterms:W3CDTF">2015-12-01T10:59:00Z</dcterms:modified>
</cp:coreProperties>
</file>