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 w:rsidP="00557F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937972" w:rsidP="00557F37">
            <w:pPr>
              <w:keepNext/>
              <w:keepLines/>
              <w:rPr>
                <w:rFonts w:cs="Calibri"/>
              </w:rPr>
            </w:pPr>
            <w:bookmarkStart w:id="0" w:name="Predmet"/>
            <w:bookmarkEnd w:id="0"/>
            <w:r>
              <w:rPr>
                <w:rFonts w:cs="Calibri"/>
              </w:rPr>
              <w:t>Električni stroji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 w:rsidP="00557F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937972" w:rsidP="00557F37">
            <w:pPr>
              <w:rPr>
                <w:rFonts w:cs="Calibri"/>
              </w:rPr>
            </w:pPr>
            <w:bookmarkStart w:id="1" w:name="APredmet"/>
            <w:bookmarkEnd w:id="1"/>
            <w:r>
              <w:rPr>
                <w:rFonts w:cs="Calibri"/>
              </w:rPr>
              <w:t>Electric Machines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 w:rsidP="00557F37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557F37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557F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A26AC8" w:rsidP="00557F37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  <w:r w:rsidR="00C01541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937972" w:rsidP="00557F37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letn</w:t>
            </w:r>
            <w:r w:rsidR="00567D4C">
              <w:rPr>
                <w:rFonts w:cs="Calibri"/>
                <w:bCs/>
              </w:rPr>
              <w:t>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557F37">
            <w:pPr>
              <w:jc w:val="center"/>
              <w:rPr>
                <w:rFonts w:cs="Calibri"/>
                <w:b/>
                <w:bCs/>
              </w:rPr>
            </w:pPr>
            <w:r>
              <w:t>1st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557F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C01541" w:rsidP="00557F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C01541" w:rsidP="00557F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summer</w:t>
            </w:r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557F37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557F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557F37">
            <w:pPr>
              <w:rPr>
                <w:rFonts w:cs="Calibri"/>
              </w:rPr>
            </w:pPr>
            <w:r>
              <w:rPr>
                <w:rFonts w:cs="Calibri"/>
              </w:rPr>
              <w:t>Obvezni</w:t>
            </w:r>
            <w:r w:rsidR="00567D4C">
              <w:rPr>
                <w:rFonts w:cs="Calibri"/>
              </w:rPr>
              <w:t xml:space="preserve"> </w:t>
            </w:r>
            <w:r w:rsidR="00C01541">
              <w:rPr>
                <w:rFonts w:cs="Calibri"/>
              </w:rPr>
              <w:t>–</w:t>
            </w:r>
            <w:r w:rsidR="00567D4C">
              <w:rPr>
                <w:rFonts w:cs="Calibri"/>
              </w:rPr>
              <w:t xml:space="preserve"> s</w:t>
            </w:r>
            <w:r w:rsidR="00937972">
              <w:rPr>
                <w:rFonts w:cs="Calibri"/>
              </w:rPr>
              <w:t>trokov</w:t>
            </w:r>
            <w:r w:rsidR="00567D4C">
              <w:rPr>
                <w:rFonts w:cs="Calibri"/>
              </w:rPr>
              <w:t>ni</w:t>
            </w:r>
            <w:r w:rsidR="00C01541">
              <w:rPr>
                <w:rFonts w:cs="Calibri"/>
              </w:rPr>
              <w:t xml:space="preserve">/compulsory </w:t>
            </w:r>
            <w:r w:rsidR="00C01541">
              <w:rPr>
                <w:lang w:val="en-GB"/>
              </w:rPr>
              <w:t>professional</w:t>
            </w: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557F37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557F37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557F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557F37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937972">
              <w:rPr>
                <w:rFonts w:cs="Calibri"/>
              </w:rPr>
              <w:t>17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557F37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557F37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6F412C" w:rsidRDefault="006F412C" w:rsidP="00557F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557F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937972" w:rsidP="00557F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557F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43" w:rsidRPr="00136C43" w:rsidRDefault="00094777" w:rsidP="00557F37">
            <w:pPr>
              <w:jc w:val="center"/>
              <w:rPr>
                <w:rFonts w:cs="Calibri"/>
                <w:b/>
                <w:bCs/>
                <w:color w:val="FF0000"/>
              </w:rPr>
            </w:pPr>
            <w:r w:rsidRPr="005071A7">
              <w:rPr>
                <w:rFonts w:cs="Calibri"/>
                <w:b/>
                <w:bCs/>
              </w:rPr>
              <w:t>45</w:t>
            </w:r>
            <w:r>
              <w:rPr>
                <w:rFonts w:cs="Calibri"/>
                <w:b/>
                <w:bCs/>
                <w:color w:val="FF0000"/>
              </w:rPr>
              <w:t xml:space="preserve"> 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557F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557F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937972" w:rsidP="00557F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85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557F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937972" w:rsidP="00557F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557F37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557F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937972" w:rsidP="00557F37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 xml:space="preserve">Damijan </w:t>
            </w:r>
            <w:proofErr w:type="spellStart"/>
            <w:r>
              <w:rPr>
                <w:rFonts w:cs="Calibri"/>
              </w:rPr>
              <w:t>Miljavec</w:t>
            </w:r>
            <w:proofErr w:type="spellEnd"/>
            <w:r w:rsidR="00567D4C">
              <w:rPr>
                <w:rFonts w:cs="Calibri"/>
              </w:rPr>
              <w:t xml:space="preserve"> 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557F37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557F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557F37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557F37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557F37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557F37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557F37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557F37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557F37">
            <w:pPr>
              <w:rPr>
                <w:rFonts w:cs="Calibri"/>
                <w:b/>
                <w:bCs/>
              </w:rPr>
            </w:pPr>
          </w:p>
          <w:p w:rsidR="006F412C" w:rsidRDefault="006F412C" w:rsidP="00557F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557F37">
            <w:pPr>
              <w:rPr>
                <w:rFonts w:cs="Calibri"/>
                <w:b/>
              </w:rPr>
            </w:pPr>
          </w:p>
          <w:p w:rsidR="006F412C" w:rsidRDefault="006F412C" w:rsidP="00557F37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557F37">
            <w:pPr>
              <w:rPr>
                <w:rFonts w:cs="Calibri"/>
                <w:b/>
              </w:rPr>
            </w:pPr>
          </w:p>
          <w:p w:rsidR="006F412C" w:rsidRDefault="006F412C" w:rsidP="00557F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660D06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06" w:rsidRDefault="00BE7C5A" w:rsidP="004E1FC8">
            <w:pPr>
              <w:rPr>
                <w:rFonts w:cs="Calibri"/>
              </w:rPr>
            </w:pPr>
            <w:r>
              <w:t>Vpis v letnik.</w:t>
            </w:r>
            <w:bookmarkStart w:id="5" w:name="_GoBack"/>
            <w:bookmarkEnd w:id="5"/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D06" w:rsidRDefault="00660D06" w:rsidP="00557F37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06" w:rsidRPr="005D17A6" w:rsidRDefault="00BE7C5A" w:rsidP="004E1FC8">
            <w:pPr>
              <w:rPr>
                <w:rFonts w:asciiTheme="minorHAnsi" w:hAnsiTheme="minorHAnsi"/>
                <w:lang w:val="en-GB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>.</w:t>
            </w:r>
          </w:p>
        </w:tc>
      </w:tr>
      <w:tr w:rsidR="00660D06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D06" w:rsidRDefault="00660D06" w:rsidP="00557F37">
            <w:pPr>
              <w:rPr>
                <w:rFonts w:cs="Calibri"/>
                <w:b/>
              </w:rPr>
            </w:pPr>
          </w:p>
          <w:p w:rsidR="00660D06" w:rsidRDefault="00660D06" w:rsidP="00557F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60D06" w:rsidRDefault="00660D06" w:rsidP="00557F37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0D06" w:rsidRPr="00E948BA" w:rsidRDefault="00660D06" w:rsidP="00557F37">
            <w:pPr>
              <w:rPr>
                <w:rFonts w:cs="Calibri"/>
                <w:b/>
                <w:lang w:val="en-GB"/>
              </w:rPr>
            </w:pPr>
          </w:p>
          <w:p w:rsidR="00660D06" w:rsidRPr="00E948BA" w:rsidRDefault="00660D06" w:rsidP="00557F37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60D06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D06" w:rsidRPr="00567D4C" w:rsidRDefault="00584EFA" w:rsidP="00557F37">
            <w:pPr>
              <w:keepNext/>
              <w:keepLines/>
              <w:spacing w:after="120"/>
              <w:rPr>
                <w:rFonts w:cs="Calibri"/>
              </w:rPr>
            </w:pPr>
            <w:r w:rsidRPr="00584EFA">
              <w:rPr>
                <w:rFonts w:cs="Calibri"/>
              </w:rPr>
              <w:lastRenderedPageBreak/>
              <w:t>Skupne osnove električnih strojev: nazivni podatki in vrste obratovanja električnih strojev, magnetno polje, induciranje napetosti, elektromagnetni navor, izgube in izkoristek,</w:t>
            </w:r>
            <w:r w:rsidR="00DD682B">
              <w:rPr>
                <w:rFonts w:cs="Calibri"/>
              </w:rPr>
              <w:t xml:space="preserve"> segrevanje električnih strojev</w:t>
            </w:r>
            <w:r w:rsidRPr="00584EFA">
              <w:rPr>
                <w:rFonts w:cs="Calibri"/>
              </w:rPr>
              <w:t xml:space="preserve">. Obravnavanje osnovnih električnih strojev: transformatorji, </w:t>
            </w:r>
            <w:proofErr w:type="spellStart"/>
            <w:r w:rsidRPr="00584EFA">
              <w:rPr>
                <w:rFonts w:cs="Calibri"/>
              </w:rPr>
              <w:t>a</w:t>
            </w:r>
            <w:r w:rsidR="00DD682B">
              <w:rPr>
                <w:rFonts w:cs="Calibri"/>
              </w:rPr>
              <w:t>v</w:t>
            </w:r>
            <w:r w:rsidRPr="00584EFA">
              <w:rPr>
                <w:rFonts w:cs="Calibri"/>
              </w:rPr>
              <w:t>totransformatorji</w:t>
            </w:r>
            <w:proofErr w:type="spellEnd"/>
            <w:r w:rsidRPr="00584EFA">
              <w:rPr>
                <w:rFonts w:cs="Calibri"/>
              </w:rPr>
              <w:t xml:space="preserve">, </w:t>
            </w:r>
            <w:proofErr w:type="spellStart"/>
            <w:r w:rsidRPr="00584EFA">
              <w:rPr>
                <w:rFonts w:cs="Calibri"/>
              </w:rPr>
              <w:t>sinhronski</w:t>
            </w:r>
            <w:proofErr w:type="spellEnd"/>
            <w:r w:rsidRPr="00584EFA">
              <w:rPr>
                <w:rFonts w:cs="Calibri"/>
              </w:rPr>
              <w:t xml:space="preserve"> stroji, asinhronski stroji in </w:t>
            </w:r>
            <w:proofErr w:type="spellStart"/>
            <w:r w:rsidRPr="00584EFA">
              <w:rPr>
                <w:rFonts w:cs="Calibri"/>
              </w:rPr>
              <w:t>komutatorski</w:t>
            </w:r>
            <w:proofErr w:type="spellEnd"/>
            <w:r w:rsidRPr="00584EFA">
              <w:rPr>
                <w:rFonts w:cs="Calibri"/>
              </w:rPr>
              <w:t xml:space="preserve"> stroji. Predstavitev in obravnava sodobnih električnih strojev ter njihova uporaba pri: generaciji električne energije obnovljivih virov energije, avtomatizaciji industrijskih procesov, prevoznih sredstvih – hibridna vozila, robotiki, superprevodnih sistemih, električnih orodjih in </w:t>
            </w:r>
            <w:proofErr w:type="spellStart"/>
            <w:r w:rsidRPr="00584EFA">
              <w:rPr>
                <w:rFonts w:cs="Calibri"/>
              </w:rPr>
              <w:t>mikro</w:t>
            </w:r>
            <w:proofErr w:type="spellEnd"/>
            <w:r w:rsidRPr="00584EFA">
              <w:rPr>
                <w:rFonts w:cs="Calibri"/>
              </w:rPr>
              <w:t>-elektromehanskih sistemih.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D06" w:rsidRPr="00567D4C" w:rsidRDefault="00660D06" w:rsidP="00557F37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06" w:rsidRPr="00366342" w:rsidRDefault="00660D06" w:rsidP="00557F37">
            <w:r w:rsidRPr="00A54797">
              <w:t xml:space="preserve">A common base of electric machines: the nominal data </w:t>
            </w:r>
            <w:proofErr w:type="spellStart"/>
            <w:r w:rsidRPr="00A54797">
              <w:t>types</w:t>
            </w:r>
            <w:proofErr w:type="spellEnd"/>
            <w:r w:rsidRPr="00A54797">
              <w:t xml:space="preserve"> </w:t>
            </w:r>
            <w:proofErr w:type="spellStart"/>
            <w:r w:rsidRPr="00A54797">
              <w:t>and</w:t>
            </w:r>
            <w:proofErr w:type="spellEnd"/>
            <w:r w:rsidRPr="00A54797">
              <w:t xml:space="preserve"> </w:t>
            </w:r>
            <w:proofErr w:type="spellStart"/>
            <w:r w:rsidRPr="00A54797">
              <w:t>operation</w:t>
            </w:r>
            <w:proofErr w:type="spellEnd"/>
            <w:r w:rsidRPr="00A54797">
              <w:t xml:space="preserve"> </w:t>
            </w:r>
            <w:proofErr w:type="spellStart"/>
            <w:r w:rsidRPr="00A54797">
              <w:t>of</w:t>
            </w:r>
            <w:proofErr w:type="spellEnd"/>
            <w:r w:rsidRPr="00A54797">
              <w:t xml:space="preserve"> </w:t>
            </w:r>
            <w:proofErr w:type="spellStart"/>
            <w:r w:rsidRPr="00A54797">
              <w:t>electrical</w:t>
            </w:r>
            <w:proofErr w:type="spellEnd"/>
            <w:r w:rsidRPr="00A54797">
              <w:t xml:space="preserve"> </w:t>
            </w:r>
            <w:proofErr w:type="spellStart"/>
            <w:r w:rsidRPr="00A54797">
              <w:t>machines</w:t>
            </w:r>
            <w:proofErr w:type="spellEnd"/>
            <w:r w:rsidRPr="00A54797">
              <w:t xml:space="preserve">, </w:t>
            </w:r>
            <w:proofErr w:type="spellStart"/>
            <w:r w:rsidRPr="00A54797">
              <w:t>magnetic</w:t>
            </w:r>
            <w:proofErr w:type="spellEnd"/>
            <w:r w:rsidRPr="00A54797">
              <w:t xml:space="preserve"> </w:t>
            </w:r>
            <w:proofErr w:type="spellStart"/>
            <w:r w:rsidRPr="00A54797">
              <w:t>field</w:t>
            </w:r>
            <w:proofErr w:type="spellEnd"/>
            <w:r w:rsidRPr="00A54797">
              <w:t xml:space="preserve">, </w:t>
            </w:r>
            <w:proofErr w:type="spellStart"/>
            <w:r w:rsidRPr="00A54797">
              <w:t>induced</w:t>
            </w:r>
            <w:proofErr w:type="spellEnd"/>
            <w:r w:rsidRPr="00A54797">
              <w:t xml:space="preserve"> </w:t>
            </w:r>
            <w:proofErr w:type="spellStart"/>
            <w:r w:rsidRPr="00A54797">
              <w:t>voltage</w:t>
            </w:r>
            <w:proofErr w:type="spellEnd"/>
            <w:r w:rsidRPr="00A54797">
              <w:t xml:space="preserve">, </w:t>
            </w:r>
            <w:proofErr w:type="spellStart"/>
            <w:r w:rsidRPr="00A54797">
              <w:t>electromagnetic</w:t>
            </w:r>
            <w:proofErr w:type="spellEnd"/>
            <w:r w:rsidRPr="00A54797">
              <w:t xml:space="preserve"> </w:t>
            </w:r>
            <w:proofErr w:type="spellStart"/>
            <w:r w:rsidRPr="00A54797">
              <w:t>torque</w:t>
            </w:r>
            <w:proofErr w:type="spellEnd"/>
            <w:r w:rsidRPr="00A54797">
              <w:t xml:space="preserve">, </w:t>
            </w:r>
            <w:proofErr w:type="spellStart"/>
            <w:r w:rsidRPr="00A54797">
              <w:t>losses</w:t>
            </w:r>
            <w:proofErr w:type="spellEnd"/>
            <w:r w:rsidRPr="00A54797">
              <w:t xml:space="preserve"> </w:t>
            </w:r>
            <w:proofErr w:type="spellStart"/>
            <w:r w:rsidRPr="00A54797">
              <w:t>and</w:t>
            </w:r>
            <w:proofErr w:type="spellEnd"/>
            <w:r w:rsidRPr="00A54797">
              <w:t xml:space="preserve"> </w:t>
            </w:r>
            <w:proofErr w:type="spellStart"/>
            <w:r w:rsidRPr="00A54797">
              <w:t>efficiency</w:t>
            </w:r>
            <w:proofErr w:type="spellEnd"/>
            <w:r w:rsidRPr="00A54797">
              <w:t xml:space="preserve">, </w:t>
            </w:r>
            <w:proofErr w:type="spellStart"/>
            <w:r w:rsidRPr="00A54797">
              <w:t>heating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machines</w:t>
            </w:r>
            <w:proofErr w:type="spellEnd"/>
            <w:r w:rsidR="00DD682B">
              <w:t>.</w:t>
            </w:r>
            <w:r w:rsidRPr="00A54797">
              <w:t xml:space="preserve"> Addressing basic electrical machines: transformers, autotransformatorji, synchronous machines, induction machines and commutator machines. Presentation and discussion of modern electrical machines and their use at electricity generation </w:t>
            </w:r>
            <w:r>
              <w:t>using</w:t>
            </w:r>
            <w:r w:rsidRPr="00A54797">
              <w:t xml:space="preserve"> renewable energy, automation of industrial processes, transport vehicles - hybrid vehicles, robotics, superconducting systems, power tools and micro-electromechanical systems</w:t>
            </w:r>
            <w:r>
              <w:t>.</w:t>
            </w:r>
          </w:p>
          <w:p w:rsidR="00660D06" w:rsidRPr="00567D4C" w:rsidRDefault="00660D06" w:rsidP="00557F37">
            <w:pPr>
              <w:rPr>
                <w:rFonts w:cs="Calibri"/>
                <w:lang w:val="en-GB"/>
              </w:rPr>
            </w:pPr>
          </w:p>
        </w:tc>
      </w:tr>
    </w:tbl>
    <w:p w:rsidR="00D60066" w:rsidRPr="00567D4C" w:rsidRDefault="00D60066" w:rsidP="00557F37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 w:rsidP="00557F37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FA09C6" w:rsidRPr="00567D4C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3B" w:rsidRDefault="004D133B" w:rsidP="004D133B">
            <w:bookmarkStart w:id="6" w:name="Ucbeniki"/>
            <w:bookmarkEnd w:id="6"/>
            <w:r>
              <w:t>1. Damijan Miljavec, Peter Jereb: Električni stroji – temeljna znanja, Ljubljana, 2008.</w:t>
            </w:r>
          </w:p>
          <w:p w:rsidR="004D133B" w:rsidRDefault="004D133B" w:rsidP="004D133B">
            <w:r>
              <w:t xml:space="preserve">2. </w:t>
            </w:r>
            <w:proofErr w:type="spellStart"/>
            <w:r>
              <w:t>Stephen</w:t>
            </w:r>
            <w:proofErr w:type="spellEnd"/>
            <w:r>
              <w:t xml:space="preserve"> J. </w:t>
            </w:r>
            <w:proofErr w:type="spellStart"/>
            <w:r>
              <w:t>Chapman</w:t>
            </w:r>
            <w:proofErr w:type="spellEnd"/>
            <w:r>
              <w:t xml:space="preserve">, </w:t>
            </w:r>
            <w:proofErr w:type="spellStart"/>
            <w:r>
              <w:t>Electric</w:t>
            </w:r>
            <w:proofErr w:type="spellEnd"/>
            <w:r>
              <w:t xml:space="preserve"> </w:t>
            </w:r>
            <w:proofErr w:type="spellStart"/>
            <w:r>
              <w:t>Machinery</w:t>
            </w:r>
            <w:proofErr w:type="spellEnd"/>
            <w:r>
              <w:t xml:space="preserve"> Fundamentals, </w:t>
            </w:r>
            <w:proofErr w:type="spellStart"/>
            <w:r>
              <w:t>McGraw</w:t>
            </w:r>
            <w:proofErr w:type="spellEnd"/>
            <w:r>
              <w:t xml:space="preserve">-Hill </w:t>
            </w:r>
            <w:proofErr w:type="spellStart"/>
            <w:r>
              <w:t>Higher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; 5 </w:t>
            </w:r>
            <w:proofErr w:type="spellStart"/>
            <w:r>
              <w:t>edition</w:t>
            </w:r>
            <w:proofErr w:type="spellEnd"/>
            <w:r>
              <w:t>, 2011.</w:t>
            </w:r>
          </w:p>
          <w:p w:rsidR="004D133B" w:rsidRDefault="004D133B" w:rsidP="004D133B">
            <w:r>
              <w:t xml:space="preserve">3. Austin Hughes, Bill </w:t>
            </w:r>
            <w:proofErr w:type="spellStart"/>
            <w:r>
              <w:t>Drury</w:t>
            </w:r>
            <w:proofErr w:type="spellEnd"/>
            <w:r>
              <w:t>:</w:t>
            </w:r>
            <w:proofErr w:type="spellStart"/>
            <w:r>
              <w:t>Electric</w:t>
            </w:r>
            <w:proofErr w:type="spellEnd"/>
            <w:r>
              <w:t xml:space="preserve"> </w:t>
            </w:r>
            <w:proofErr w:type="spellStart"/>
            <w:r>
              <w:t>Motors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Drives</w:t>
            </w:r>
            <w:proofErr w:type="spellEnd"/>
            <w:r>
              <w:t xml:space="preserve">: Fundamentals, </w:t>
            </w:r>
            <w:proofErr w:type="spellStart"/>
            <w:r>
              <w:t>Types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Applications</w:t>
            </w:r>
            <w:proofErr w:type="spellEnd"/>
            <w:r>
              <w:t xml:space="preserve">,  </w:t>
            </w:r>
            <w:proofErr w:type="spellStart"/>
            <w:r>
              <w:t>Newnes</w:t>
            </w:r>
            <w:proofErr w:type="spellEnd"/>
            <w:r>
              <w:t xml:space="preserve">, 4th </w:t>
            </w:r>
            <w:proofErr w:type="spellStart"/>
            <w:r>
              <w:t>Revised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  <w:r>
              <w:t>, 2013.</w:t>
            </w:r>
          </w:p>
          <w:p w:rsidR="004D133B" w:rsidRDefault="004D133B" w:rsidP="004D133B">
            <w:r>
              <w:t xml:space="preserve">4. </w:t>
            </w:r>
            <w:proofErr w:type="spellStart"/>
            <w:r>
              <w:t>Dino</w:t>
            </w:r>
            <w:proofErr w:type="spellEnd"/>
            <w:r>
              <w:t xml:space="preserve"> </w:t>
            </w:r>
            <w:proofErr w:type="spellStart"/>
            <w:r>
              <w:t>Zorbas</w:t>
            </w:r>
            <w:proofErr w:type="spellEnd"/>
            <w:r>
              <w:t xml:space="preserve">, </w:t>
            </w:r>
            <w:proofErr w:type="spellStart"/>
            <w:r>
              <w:t>Electric</w:t>
            </w:r>
            <w:proofErr w:type="spellEnd"/>
            <w:r>
              <w:t xml:space="preserve"> </w:t>
            </w:r>
            <w:proofErr w:type="spellStart"/>
            <w:r>
              <w:t>Machines</w:t>
            </w:r>
            <w:proofErr w:type="spellEnd"/>
            <w:r>
              <w:t xml:space="preserve">, Nelson </w:t>
            </w:r>
            <w:proofErr w:type="spellStart"/>
            <w:r>
              <w:t>Engineering</w:t>
            </w:r>
            <w:proofErr w:type="spellEnd"/>
            <w:r>
              <w:t>, 2014.</w:t>
            </w:r>
          </w:p>
          <w:p w:rsidR="00FA09C6" w:rsidRPr="00911E9E" w:rsidRDefault="004D133B" w:rsidP="004D133B">
            <w:r>
              <w:t xml:space="preserve">5. P. C. Sen, </w:t>
            </w:r>
            <w:proofErr w:type="spellStart"/>
            <w:r>
              <w:t>Principles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</w:t>
            </w:r>
            <w:proofErr w:type="spellEnd"/>
            <w:r>
              <w:t xml:space="preserve"> </w:t>
            </w:r>
            <w:proofErr w:type="spellStart"/>
            <w:r>
              <w:t>Machines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Electronics</w:t>
            </w:r>
            <w:proofErr w:type="spellEnd"/>
            <w:r>
              <w:t xml:space="preserve">, John </w:t>
            </w:r>
            <w:proofErr w:type="spellStart"/>
            <w:r>
              <w:t>Wiley</w:t>
            </w:r>
            <w:proofErr w:type="spellEnd"/>
            <w:r>
              <w:t xml:space="preserve"> &amp; </w:t>
            </w:r>
            <w:proofErr w:type="spellStart"/>
            <w:r>
              <w:t>Sons</w:t>
            </w:r>
            <w:proofErr w:type="spellEnd"/>
            <w:r>
              <w:t xml:space="preserve">; 3rd </w:t>
            </w:r>
            <w:proofErr w:type="spellStart"/>
            <w:r>
              <w:t>Edition</w:t>
            </w:r>
            <w:proofErr w:type="spellEnd"/>
            <w:r>
              <w:t>, 2013.</w:t>
            </w: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557F37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557F37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  <w:p w:rsidR="00FA09C6" w:rsidRPr="00567D4C" w:rsidRDefault="00FA09C6" w:rsidP="00557F37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584EFA" w:rsidP="00557F37">
            <w:pPr>
              <w:keepNext/>
              <w:keepLines/>
              <w:rPr>
                <w:rFonts w:cs="Calibri"/>
              </w:rPr>
            </w:pPr>
            <w:r w:rsidRPr="00584EFA">
              <w:rPr>
                <w:rFonts w:cs="Calibri"/>
              </w:rPr>
              <w:t>Cilj predmeta je pridobiti teoretična znanja potrebna za razumevanje osnovnih pojmov o električnih strojih in principov delovanja različnih tipov električnih strojev. Poznavanje osnovnih modelnih vezij in vhodno izhodnih karakteristik električnih strojev. Razumevanje osnovnih preizkusov s področja električnih strojev. Podati smernice razumevanja operativnih problemov v industriji električnih strojev.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06" w:rsidRPr="00A54797" w:rsidRDefault="00660D06" w:rsidP="00557F37">
            <w:pPr>
              <w:rPr>
                <w:lang w:val="en-US"/>
              </w:rPr>
            </w:pPr>
            <w:r w:rsidRPr="00A54797">
              <w:rPr>
                <w:lang w:val="en-US"/>
              </w:rPr>
              <w:t>The aim of this course is to gain theoretical knowledge needed to understand the basic concepts of electrical machine</w:t>
            </w:r>
            <w:r>
              <w:rPr>
                <w:lang w:val="en-US"/>
              </w:rPr>
              <w:t>s</w:t>
            </w:r>
            <w:r w:rsidRPr="00A54797">
              <w:rPr>
                <w:lang w:val="en-US"/>
              </w:rPr>
              <w:t xml:space="preserve"> and principles of operation of various types of electrical machines. Knowledge of the basic</w:t>
            </w:r>
            <w:r>
              <w:rPr>
                <w:lang w:val="en-US"/>
              </w:rPr>
              <w:t xml:space="preserve"> electric machines</w:t>
            </w:r>
            <w:r w:rsidRPr="00A54797">
              <w:rPr>
                <w:lang w:val="en-US"/>
              </w:rPr>
              <w:t xml:space="preserve"> circuit model</w:t>
            </w:r>
            <w:r>
              <w:rPr>
                <w:lang w:val="en-US"/>
              </w:rPr>
              <w:t>s</w:t>
            </w:r>
            <w:r w:rsidRPr="00A54797">
              <w:rPr>
                <w:lang w:val="en-US"/>
              </w:rPr>
              <w:t xml:space="preserve"> and input-output characteristics of electrical machines. Understanding of basic tests in the field of electrical engineering. Provide guidance</w:t>
            </w:r>
            <w:r>
              <w:rPr>
                <w:lang w:val="en-US"/>
              </w:rPr>
              <w:t xml:space="preserve"> for</w:t>
            </w:r>
            <w:r w:rsidRPr="00A54797">
              <w:rPr>
                <w:lang w:val="en-US"/>
              </w:rPr>
              <w:t xml:space="preserve"> understanding </w:t>
            </w:r>
            <w:r>
              <w:rPr>
                <w:lang w:val="en-US"/>
              </w:rPr>
              <w:t>the operational problems of</w:t>
            </w:r>
            <w:r w:rsidRPr="00A54797">
              <w:rPr>
                <w:lang w:val="en-US"/>
              </w:rPr>
              <w:t xml:space="preserve"> electrical machine</w:t>
            </w:r>
            <w:r>
              <w:rPr>
                <w:lang w:val="en-US"/>
              </w:rPr>
              <w:t>s.</w:t>
            </w:r>
          </w:p>
          <w:p w:rsidR="00FA09C6" w:rsidRPr="00567D4C" w:rsidRDefault="00FA09C6" w:rsidP="00557F37">
            <w:pPr>
              <w:rPr>
                <w:rFonts w:cs="Calibri"/>
              </w:rPr>
            </w:pP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  <w:p w:rsidR="00FA09C6" w:rsidRPr="00567D4C" w:rsidRDefault="00FA09C6" w:rsidP="00557F37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557F37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557F37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584EFA" w:rsidP="00557F37">
            <w:pPr>
              <w:jc w:val="both"/>
              <w:rPr>
                <w:rFonts w:cs="Calibri"/>
              </w:rPr>
            </w:pPr>
            <w:r w:rsidRPr="00584EFA">
              <w:rPr>
                <w:rFonts w:cs="Calibri"/>
              </w:rPr>
              <w:t xml:space="preserve">Študent bo razumel osnove elektromehanske pretvorbe energije in temeljne pojme o navoru in mehanskem ravnotežju. Principe delovanja električnih generatorjev in motorjev. Razumevanje osnovnih karakteristik različnih </w:t>
            </w:r>
            <w:r w:rsidRPr="00584EFA">
              <w:rPr>
                <w:rFonts w:cs="Calibri"/>
              </w:rPr>
              <w:lastRenderedPageBreak/>
              <w:t>tipov električnih strojev. Soočen bo s problemi izdelave in oblikovanja električnih strojev. Razumel bo enostavne preizkuse elektromehanskih naprav in področja uporabe posameznih električnih strojev.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557F37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906" w:rsidRPr="00A54797" w:rsidRDefault="002B6906" w:rsidP="00557F37">
            <w:pPr>
              <w:rPr>
                <w:lang w:val="en-US"/>
              </w:rPr>
            </w:pPr>
            <w:r w:rsidRPr="001827B9">
              <w:rPr>
                <w:lang w:val="en-US"/>
              </w:rPr>
              <w:t xml:space="preserve">The student will understand the basics of electromechanical energy conversion and basic concepts of torque and mechanical equilibrium. Principles of operation of electric generators and motors. Understand the basic </w:t>
            </w:r>
            <w:r w:rsidRPr="001827B9">
              <w:rPr>
                <w:lang w:val="en-US"/>
              </w:rPr>
              <w:lastRenderedPageBreak/>
              <w:t xml:space="preserve">characteristics of various types of electrical machines. </w:t>
            </w:r>
            <w:r w:rsidR="00DD682B">
              <w:rPr>
                <w:lang w:val="en-US"/>
              </w:rPr>
              <w:t>He will be f</w:t>
            </w:r>
            <w:r w:rsidRPr="001827B9">
              <w:rPr>
                <w:lang w:val="en-US"/>
              </w:rPr>
              <w:t>aced with the problems of construction and design of electrical machines. Understand the simple tests</w:t>
            </w:r>
            <w:r>
              <w:rPr>
                <w:lang w:val="en-US"/>
              </w:rPr>
              <w:t xml:space="preserve"> of</w:t>
            </w:r>
            <w:r w:rsidRPr="001827B9">
              <w:rPr>
                <w:lang w:val="en-US"/>
              </w:rPr>
              <w:t xml:space="preserve"> electromechanical devices and the </w:t>
            </w:r>
            <w:r>
              <w:rPr>
                <w:lang w:val="en-US"/>
              </w:rPr>
              <w:t xml:space="preserve">field of use for </w:t>
            </w:r>
            <w:r w:rsidRPr="001827B9">
              <w:rPr>
                <w:lang w:val="en-US"/>
              </w:rPr>
              <w:t>individual</w:t>
            </w:r>
            <w:r>
              <w:rPr>
                <w:lang w:val="en-US"/>
              </w:rPr>
              <w:t xml:space="preserve"> type of</w:t>
            </w:r>
            <w:r w:rsidRPr="001827B9">
              <w:rPr>
                <w:lang w:val="en-US"/>
              </w:rPr>
              <w:t xml:space="preserve"> electrical machine</w:t>
            </w:r>
            <w:r>
              <w:rPr>
                <w:lang w:val="en-US"/>
              </w:rPr>
              <w:t>.</w:t>
            </w:r>
          </w:p>
          <w:p w:rsidR="00FA09C6" w:rsidRPr="00567D4C" w:rsidRDefault="00FA09C6" w:rsidP="00557F37">
            <w:pPr>
              <w:rPr>
                <w:rFonts w:cs="Calibri"/>
                <w:lang w:val="en-GB"/>
              </w:rPr>
            </w:pPr>
          </w:p>
        </w:tc>
      </w:tr>
      <w:tr w:rsidR="00FA09C6" w:rsidRPr="00567D4C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557F37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557F37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  <w:p w:rsidR="00FA09C6" w:rsidRPr="00567D4C" w:rsidRDefault="00FA09C6" w:rsidP="00557F37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  <w:p w:rsidR="00FA09C6" w:rsidRPr="00567D4C" w:rsidRDefault="00FA09C6" w:rsidP="00557F37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FA09C6" w:rsidRPr="00567D4C" w:rsidTr="00557F37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906" w:rsidRDefault="002B6906" w:rsidP="00557F37">
            <w:r w:rsidRPr="00366342">
              <w:t>Predavanja</w:t>
            </w:r>
            <w:r>
              <w:t>, avditirne vaje</w:t>
            </w:r>
            <w:r w:rsidRPr="00366342">
              <w:t xml:space="preserve"> in laboratorijske vaje.</w:t>
            </w:r>
            <w:r>
              <w:t xml:space="preserve"> Laboratorijske vaje so s povišano nevarnostjo (visoka napetost, vrteči se deli,...)</w:t>
            </w:r>
          </w:p>
          <w:p w:rsidR="002B6906" w:rsidRPr="00366342" w:rsidRDefault="002B6906" w:rsidP="00557F37">
            <w:r>
              <w:t>Predmet je sestavljen iz 45 ur predavanj</w:t>
            </w:r>
            <w:r w:rsidR="0057171E">
              <w:t>,</w:t>
            </w:r>
            <w:r>
              <w:t xml:space="preserve"> </w:t>
            </w:r>
            <w:r w:rsidR="0057171E">
              <w:t>15 ur avditirnih vaj in iz 30</w:t>
            </w:r>
            <w:r>
              <w:t xml:space="preserve"> ur laboratorijskih vaj s povišano nevarnostjo.</w:t>
            </w:r>
          </w:p>
          <w:p w:rsidR="00937972" w:rsidRPr="00CE3489" w:rsidRDefault="00937972" w:rsidP="00557F37">
            <w:pPr>
              <w:keepNext/>
              <w:keepLines/>
            </w:pPr>
          </w:p>
          <w:p w:rsidR="00FA09C6" w:rsidRPr="00567D4C" w:rsidRDefault="00FA09C6" w:rsidP="00557F37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557F37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2B6906" w:rsidP="00557F37">
            <w:pPr>
              <w:rPr>
                <w:rFonts w:cs="Calibri"/>
              </w:rPr>
            </w:pPr>
            <w:r w:rsidRPr="002B6906">
              <w:rPr>
                <w:rFonts w:cs="Calibri"/>
              </w:rPr>
              <w:t>Lectures, tutorials and laboratory work</w:t>
            </w:r>
            <w:r>
              <w:rPr>
                <w:rFonts w:cs="Calibri"/>
              </w:rPr>
              <w:t>.</w:t>
            </w:r>
          </w:p>
          <w:p w:rsidR="002B6906" w:rsidRPr="00EA11E6" w:rsidRDefault="002B6906" w:rsidP="00557F37">
            <w:pPr>
              <w:rPr>
                <w:lang w:val="en-US"/>
              </w:rPr>
            </w:pPr>
            <w:r>
              <w:rPr>
                <w:rFonts w:cs="Calibri"/>
              </w:rPr>
              <w:t>La</w:t>
            </w:r>
            <w:proofErr w:type="spellStart"/>
            <w:r w:rsidRPr="00EA11E6">
              <w:rPr>
                <w:lang w:val="en-US"/>
              </w:rPr>
              <w:t>boratory</w:t>
            </w:r>
            <w:proofErr w:type="spellEnd"/>
            <w:r w:rsidRPr="00EA11E6">
              <w:rPr>
                <w:lang w:val="en-US"/>
              </w:rPr>
              <w:t xml:space="preserve"> exercises are with heightened risk (high voltage, rotating parts, ...).</w:t>
            </w:r>
          </w:p>
          <w:p w:rsidR="002B6906" w:rsidRPr="00567D4C" w:rsidRDefault="002B6906" w:rsidP="00557F37">
            <w:pPr>
              <w:rPr>
                <w:rFonts w:cs="Calibri"/>
              </w:rPr>
            </w:pPr>
            <w:r w:rsidRPr="007F664F">
              <w:rPr>
                <w:rFonts w:cs="Calibri"/>
              </w:rPr>
              <w:t xml:space="preserve">The course consists of 45 hours of lectures </w:t>
            </w:r>
            <w:r w:rsidR="0057171E">
              <w:rPr>
                <w:rFonts w:cs="Calibri"/>
              </w:rPr>
              <w:t xml:space="preserve">15 hours of tutorial </w:t>
            </w:r>
            <w:r w:rsidRPr="007F664F">
              <w:rPr>
                <w:rFonts w:cs="Calibri"/>
              </w:rPr>
              <w:t xml:space="preserve">and </w:t>
            </w:r>
            <w:r w:rsidR="0057171E">
              <w:rPr>
                <w:rFonts w:cs="Calibri"/>
              </w:rPr>
              <w:t>30</w:t>
            </w:r>
            <w:r w:rsidRPr="007F664F">
              <w:rPr>
                <w:rFonts w:cs="Calibri"/>
              </w:rPr>
              <w:t xml:space="preserve"> hours of laboratory exercises with heightened risk</w:t>
            </w:r>
            <w:r>
              <w:rPr>
                <w:rFonts w:cs="Calibri"/>
              </w:rPr>
              <w:t>.</w:t>
            </w:r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  <w:p w:rsidR="00FA09C6" w:rsidRPr="00567D4C" w:rsidRDefault="00FA09C6" w:rsidP="00557F37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567D4C" w:rsidRDefault="00FA09C6" w:rsidP="00557F37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557F37">
            <w:pPr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557F37">
            <w:pPr>
              <w:rPr>
                <w:rFonts w:cs="Calibri"/>
                <w:b/>
              </w:rPr>
            </w:pPr>
          </w:p>
          <w:p w:rsidR="00FA09C6" w:rsidRPr="00567D4C" w:rsidRDefault="00FA09C6" w:rsidP="00557F37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Assessment:</w:t>
            </w:r>
          </w:p>
        </w:tc>
      </w:tr>
      <w:tr w:rsidR="00FA09C6" w:rsidTr="00557F37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52F" w:rsidRDefault="00B24425" w:rsidP="00557F37">
            <w:pPr>
              <w:rPr>
                <w:rFonts w:cs="Calibri"/>
              </w:rPr>
            </w:pPr>
            <w:r>
              <w:rPr>
                <w:rFonts w:cs="Calibri"/>
              </w:rPr>
              <w:t xml:space="preserve">1. </w:t>
            </w:r>
            <w:r w:rsidR="00B4152F">
              <w:rPr>
                <w:rFonts w:cs="Calibri"/>
              </w:rPr>
              <w:t>Način: laboratorijske vaje, pisni izpit, ustni izpit.</w:t>
            </w:r>
          </w:p>
          <w:p w:rsidR="00B4152F" w:rsidRDefault="00B4152F" w:rsidP="00557F37">
            <w:r>
              <w:t>Ocene od 1 do vključno 5 so negativne, ocene od vključno 6 do 10 so pozitivne.</w:t>
            </w:r>
          </w:p>
          <w:p w:rsidR="00B4152F" w:rsidRDefault="00B4152F" w:rsidP="00557F37">
            <w:r>
              <w:t>Pozitivna ocena laboratorijskih vaj je pogoj za pristop k izpitu.</w:t>
            </w:r>
          </w:p>
          <w:p w:rsidR="00B4152F" w:rsidRDefault="00B4152F" w:rsidP="00557F37">
            <w:r>
              <w:t>Prispevki k oceni:</w:t>
            </w:r>
          </w:p>
          <w:p w:rsidR="00B4152F" w:rsidRDefault="00B4152F" w:rsidP="00557F37">
            <w:r>
              <w:t>laboratorijske vaje</w:t>
            </w:r>
          </w:p>
          <w:p w:rsidR="00B4152F" w:rsidRDefault="00B4152F" w:rsidP="00557F37">
            <w:r>
              <w:t>pisni izpit</w:t>
            </w:r>
          </w:p>
          <w:p w:rsidR="00B4152F" w:rsidRDefault="00B4152F" w:rsidP="00557F37">
            <w:pPr>
              <w:keepNext/>
              <w:keepLines/>
              <w:spacing w:after="120"/>
            </w:pPr>
            <w:r>
              <w:t>ustni izpit</w:t>
            </w:r>
          </w:p>
          <w:p w:rsidR="00B4152F" w:rsidRDefault="00B24425" w:rsidP="00557F37">
            <w:pPr>
              <w:keepNext/>
              <w:keepLines/>
              <w:spacing w:after="120"/>
            </w:pPr>
            <w:r>
              <w:t>ALI</w:t>
            </w:r>
          </w:p>
          <w:p w:rsidR="00B24425" w:rsidRDefault="00B24425" w:rsidP="00061C91">
            <w:r>
              <w:rPr>
                <w:rFonts w:cs="Calibri"/>
              </w:rPr>
              <w:t xml:space="preserve">2. Način: laboratorijske vaje, 2 </w:t>
            </w:r>
            <w:r w:rsidRPr="00277A14">
              <w:t>kolokvij</w:t>
            </w:r>
            <w:r>
              <w:t>a</w:t>
            </w:r>
          </w:p>
          <w:p w:rsidR="00061C91" w:rsidRDefault="00937972" w:rsidP="00061C91">
            <w:r w:rsidRPr="00277A14">
              <w:t xml:space="preserve">Kandidat lahko opravi pisni izpit tudi z dvema kolokvijema, pri čemer mora na vsakem kolokviju doseči vsaj 50 % možnih točk. </w:t>
            </w:r>
            <w:r w:rsidR="00061C91">
              <w:t>Pozitivna ocena laboratorijskih vaj je pogoj za pristop k izpitu.</w:t>
            </w:r>
          </w:p>
          <w:p w:rsidR="00B4152F" w:rsidRDefault="00B4152F" w:rsidP="00557F37">
            <w:r>
              <w:t>laboratorijske vaje</w:t>
            </w:r>
          </w:p>
          <w:p w:rsidR="00B4152F" w:rsidRDefault="00B4152F" w:rsidP="00557F37">
            <w:r>
              <w:t>Kolokvij 1 in 2</w:t>
            </w:r>
          </w:p>
          <w:p w:rsidR="00557F37" w:rsidRPr="009B5C5A" w:rsidRDefault="00B4152F" w:rsidP="00557F37">
            <w:pPr>
              <w:keepNext/>
              <w:keepLines/>
              <w:spacing w:after="120"/>
            </w:pPr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91" w:rsidRDefault="00061C91" w:rsidP="00557F37"/>
          <w:p w:rsidR="00061C91" w:rsidRDefault="00061C91" w:rsidP="00557F37"/>
          <w:p w:rsidR="00061C91" w:rsidRDefault="00061C91" w:rsidP="00557F37"/>
          <w:p w:rsidR="00B24425" w:rsidRDefault="00B24425" w:rsidP="00557F37"/>
          <w:p w:rsidR="00B24425" w:rsidRDefault="00B24425" w:rsidP="00557F37"/>
          <w:p w:rsidR="00B24425" w:rsidRDefault="00B24425" w:rsidP="00557F37"/>
          <w:p w:rsidR="00B24425" w:rsidRDefault="00B24425" w:rsidP="00557F37"/>
          <w:p w:rsidR="00B4152F" w:rsidRPr="00BC7A21" w:rsidRDefault="00B4152F" w:rsidP="00557F37">
            <w:r>
              <w:t>1</w:t>
            </w:r>
            <w:r w:rsidRPr="00BC7A21">
              <w:t>0%</w:t>
            </w:r>
          </w:p>
          <w:p w:rsidR="00B4152F" w:rsidRPr="00BC7A21" w:rsidRDefault="00B4152F" w:rsidP="00557F37">
            <w:r>
              <w:t>4</w:t>
            </w:r>
            <w:r w:rsidR="00061C91">
              <w:t>5</w:t>
            </w:r>
            <w:r w:rsidRPr="00BC7A21">
              <w:t>%</w:t>
            </w:r>
          </w:p>
          <w:p w:rsidR="00FA09C6" w:rsidRDefault="00B4152F" w:rsidP="00557F37">
            <w:r>
              <w:t>4</w:t>
            </w:r>
            <w:r w:rsidR="00061C91">
              <w:t>5</w:t>
            </w:r>
            <w:r w:rsidRPr="00BC7A21">
              <w:t>%</w:t>
            </w:r>
          </w:p>
          <w:p w:rsidR="00B4152F" w:rsidRDefault="00B4152F" w:rsidP="00557F37"/>
          <w:p w:rsidR="00061C91" w:rsidRDefault="00061C91" w:rsidP="00557F37"/>
          <w:p w:rsidR="00B24425" w:rsidRDefault="00B24425" w:rsidP="00557F37"/>
          <w:p w:rsidR="00B24425" w:rsidRDefault="00B24425" w:rsidP="00557F37"/>
          <w:p w:rsidR="00B24425" w:rsidRDefault="00B24425" w:rsidP="00557F37"/>
          <w:p w:rsidR="00B24425" w:rsidRDefault="00B24425" w:rsidP="00557F37"/>
          <w:p w:rsidR="00B24425" w:rsidRDefault="00B24425" w:rsidP="00557F37"/>
          <w:p w:rsidR="00061C91" w:rsidRDefault="00061C91" w:rsidP="00557F37"/>
          <w:p w:rsidR="00B4152F" w:rsidRDefault="00B4152F" w:rsidP="00557F37"/>
          <w:p w:rsidR="00B4152F" w:rsidRPr="00BC7A21" w:rsidRDefault="00B4152F" w:rsidP="00557F37">
            <w:r>
              <w:t>1</w:t>
            </w:r>
            <w:r w:rsidRPr="00BC7A21">
              <w:t>0%</w:t>
            </w:r>
          </w:p>
          <w:p w:rsidR="00B4152F" w:rsidRPr="00BC7A21" w:rsidRDefault="00B4152F" w:rsidP="00557F37">
            <w:r>
              <w:t>4</w:t>
            </w:r>
            <w:r w:rsidR="00061C91">
              <w:t>5</w:t>
            </w:r>
            <w:r w:rsidRPr="00BC7A21">
              <w:t>%</w:t>
            </w:r>
          </w:p>
          <w:p w:rsidR="00061C91" w:rsidRPr="009B5C5A" w:rsidRDefault="00B4152F" w:rsidP="00061C91">
            <w:r>
              <w:t>4</w:t>
            </w:r>
            <w:r w:rsidR="00061C91">
              <w:t>5</w:t>
            </w:r>
            <w:r w:rsidRPr="00BC7A21"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2F" w:rsidRPr="0023428D" w:rsidRDefault="00B24425" w:rsidP="00557F37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1. </w:t>
            </w:r>
            <w:r w:rsidR="00B4152F" w:rsidRPr="0023428D">
              <w:rPr>
                <w:rFonts w:cs="Calibri"/>
                <w:lang w:val="en-GB"/>
              </w:rPr>
              <w:t>Type: laboratory exercises, written exam, oral exam.</w:t>
            </w:r>
          </w:p>
          <w:p w:rsidR="00B4152F" w:rsidRPr="0023428D" w:rsidRDefault="00B4152F" w:rsidP="00557F37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B4152F" w:rsidRPr="0023428D" w:rsidRDefault="00B4152F" w:rsidP="00557F37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Positive evaluation of laboratory exercises </w:t>
            </w:r>
            <w:r>
              <w:rPr>
                <w:rFonts w:cs="Calibri"/>
                <w:lang w:val="en-GB"/>
              </w:rPr>
              <w:t>is a prerequisite for the</w:t>
            </w:r>
            <w:r w:rsidRPr="0023428D">
              <w:rPr>
                <w:rFonts w:cs="Calibri"/>
                <w:lang w:val="en-GB"/>
              </w:rPr>
              <w:t xml:space="preserve"> exam.</w:t>
            </w:r>
          </w:p>
          <w:p w:rsidR="00B4152F" w:rsidRPr="0023428D" w:rsidRDefault="00B4152F" w:rsidP="00557F37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Contributions to final grade:</w:t>
            </w:r>
          </w:p>
          <w:p w:rsidR="00B4152F" w:rsidRPr="0023428D" w:rsidRDefault="00B4152F" w:rsidP="00557F37">
            <w:pPr>
              <w:rPr>
                <w:lang w:val="en-GB"/>
              </w:rPr>
            </w:pPr>
            <w:r w:rsidRPr="0023428D">
              <w:rPr>
                <w:lang w:val="en-GB"/>
              </w:rPr>
              <w:t>l</w:t>
            </w:r>
            <w:r>
              <w:rPr>
                <w:lang w:val="en-GB"/>
              </w:rPr>
              <w:t>aboratory exercises</w:t>
            </w:r>
          </w:p>
          <w:p w:rsidR="00B4152F" w:rsidRPr="0023428D" w:rsidRDefault="00B4152F" w:rsidP="00557F37">
            <w:pPr>
              <w:rPr>
                <w:lang w:val="en-GB"/>
              </w:rPr>
            </w:pPr>
            <w:r w:rsidRPr="0023428D">
              <w:rPr>
                <w:lang w:val="en-GB"/>
              </w:rPr>
              <w:t>written exam</w:t>
            </w:r>
          </w:p>
          <w:p w:rsidR="00B4152F" w:rsidRDefault="00B4152F" w:rsidP="00557F37">
            <w:pPr>
              <w:rPr>
                <w:lang w:val="en-US"/>
              </w:rPr>
            </w:pPr>
            <w:r w:rsidRPr="0023428D">
              <w:rPr>
                <w:lang w:val="en-GB"/>
              </w:rPr>
              <w:t>oral examination</w:t>
            </w:r>
          </w:p>
          <w:p w:rsidR="00B24425" w:rsidRDefault="00B24425" w:rsidP="00557F37">
            <w:pPr>
              <w:rPr>
                <w:lang w:val="en-US"/>
              </w:rPr>
            </w:pPr>
            <w:r>
              <w:rPr>
                <w:lang w:val="en-US"/>
              </w:rPr>
              <w:t>OR</w:t>
            </w:r>
          </w:p>
          <w:p w:rsidR="00B24425" w:rsidRDefault="00B24425" w:rsidP="00061C91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2. </w:t>
            </w:r>
            <w:r w:rsidRPr="0023428D">
              <w:rPr>
                <w:rFonts w:cs="Calibri"/>
                <w:lang w:val="en-GB"/>
              </w:rPr>
              <w:t>Type:</w:t>
            </w:r>
            <w:r>
              <w:rPr>
                <w:rFonts w:cs="Calibri"/>
                <w:lang w:val="en-GB"/>
              </w:rPr>
              <w:t xml:space="preserve"> </w:t>
            </w:r>
            <w:r w:rsidRPr="0023428D">
              <w:rPr>
                <w:rFonts w:cs="Calibri"/>
                <w:lang w:val="en-GB"/>
              </w:rPr>
              <w:t>laboratory exercises</w:t>
            </w:r>
            <w:r>
              <w:rPr>
                <w:rFonts w:cs="Calibri"/>
                <w:lang w:val="en-GB"/>
              </w:rPr>
              <w:t xml:space="preserve">, </w:t>
            </w:r>
            <w:r w:rsidRPr="001827B9">
              <w:rPr>
                <w:lang w:val="en-US"/>
              </w:rPr>
              <w:t>two coll</w:t>
            </w:r>
            <w:r>
              <w:rPr>
                <w:lang w:val="en-US"/>
              </w:rPr>
              <w:t>oquiums</w:t>
            </w:r>
          </w:p>
          <w:p w:rsidR="00061C91" w:rsidRPr="0023428D" w:rsidRDefault="009A734C" w:rsidP="00061C91">
            <w:pPr>
              <w:rPr>
                <w:rFonts w:cs="Calibri"/>
                <w:lang w:val="en-GB"/>
              </w:rPr>
            </w:pPr>
            <w:r w:rsidRPr="001827B9">
              <w:rPr>
                <w:lang w:val="en-US"/>
              </w:rPr>
              <w:t xml:space="preserve">The candidate can pass a written exam with two </w:t>
            </w:r>
            <w:r w:rsidR="00B4152F" w:rsidRPr="001827B9">
              <w:rPr>
                <w:lang w:val="en-US"/>
              </w:rPr>
              <w:t>coll</w:t>
            </w:r>
            <w:r w:rsidR="00B4152F">
              <w:rPr>
                <w:lang w:val="en-US"/>
              </w:rPr>
              <w:t>oquiums;</w:t>
            </w:r>
            <w:r w:rsidRPr="001827B9">
              <w:rPr>
                <w:lang w:val="en-US"/>
              </w:rPr>
              <w:t xml:space="preserve"> </w:t>
            </w:r>
            <w:r w:rsidR="00061C91" w:rsidRPr="001827B9">
              <w:rPr>
                <w:lang w:val="en-US"/>
              </w:rPr>
              <w:t>achievi</w:t>
            </w:r>
            <w:r w:rsidR="00061C91">
              <w:rPr>
                <w:lang w:val="en-US"/>
              </w:rPr>
              <w:t>ng</w:t>
            </w:r>
            <w:r w:rsidRPr="001827B9">
              <w:rPr>
                <w:lang w:val="en-US"/>
              </w:rPr>
              <w:t xml:space="preserve"> </w:t>
            </w:r>
            <w:r>
              <w:rPr>
                <w:lang w:val="en-US"/>
              </w:rPr>
              <w:t>at</w:t>
            </w:r>
            <w:r w:rsidRPr="001827B9">
              <w:rPr>
                <w:lang w:val="en-US"/>
              </w:rPr>
              <w:t xml:space="preserve"> every midterm at least 50% of the points. </w:t>
            </w:r>
            <w:r w:rsidR="00061C91" w:rsidRPr="0023428D">
              <w:rPr>
                <w:rFonts w:cs="Calibri"/>
                <w:lang w:val="en-GB"/>
              </w:rPr>
              <w:t xml:space="preserve">Positive evaluation of laboratory exercises </w:t>
            </w:r>
            <w:r w:rsidR="00061C91">
              <w:rPr>
                <w:rFonts w:cs="Calibri"/>
                <w:lang w:val="en-GB"/>
              </w:rPr>
              <w:t>is a prerequisite for the</w:t>
            </w:r>
            <w:r w:rsidR="00061C91" w:rsidRPr="0023428D">
              <w:rPr>
                <w:rFonts w:cs="Calibri"/>
                <w:lang w:val="en-GB"/>
              </w:rPr>
              <w:t xml:space="preserve"> exam.</w:t>
            </w:r>
          </w:p>
          <w:p w:rsidR="00BD1483" w:rsidRPr="0023428D" w:rsidRDefault="00BD1483" w:rsidP="00557F37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Contributions to final grade:</w:t>
            </w:r>
          </w:p>
          <w:p w:rsidR="00BD1483" w:rsidRPr="0023428D" w:rsidRDefault="00BD1483" w:rsidP="00557F37">
            <w:pPr>
              <w:rPr>
                <w:lang w:val="en-GB"/>
              </w:rPr>
            </w:pPr>
            <w:r w:rsidRPr="0023428D">
              <w:rPr>
                <w:lang w:val="en-GB"/>
              </w:rPr>
              <w:t>l</w:t>
            </w:r>
            <w:r>
              <w:rPr>
                <w:lang w:val="en-GB"/>
              </w:rPr>
              <w:t>aboratory exercises</w:t>
            </w:r>
          </w:p>
          <w:p w:rsidR="00B24425" w:rsidRDefault="00B24425" w:rsidP="00557F37">
            <w:pPr>
              <w:rPr>
                <w:lang w:val="en-GB"/>
              </w:rPr>
            </w:pPr>
            <w:r w:rsidRPr="001827B9">
              <w:rPr>
                <w:lang w:val="en-US"/>
              </w:rPr>
              <w:t>two coll</w:t>
            </w:r>
            <w:r>
              <w:rPr>
                <w:lang w:val="en-US"/>
              </w:rPr>
              <w:t>oquiums</w:t>
            </w:r>
            <w:r w:rsidRPr="0023428D">
              <w:rPr>
                <w:lang w:val="en-GB"/>
              </w:rPr>
              <w:t xml:space="preserve"> </w:t>
            </w:r>
          </w:p>
          <w:p w:rsidR="00FA09C6" w:rsidRPr="009B5C5A" w:rsidRDefault="00BD1483" w:rsidP="00557F37">
            <w:pPr>
              <w:rPr>
                <w:lang w:val="en-US"/>
              </w:rPr>
            </w:pPr>
            <w:r w:rsidRPr="0023428D">
              <w:rPr>
                <w:lang w:val="en-GB"/>
              </w:rPr>
              <w:t>oral examination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557F37">
            <w:pPr>
              <w:rPr>
                <w:rFonts w:cs="Calibri"/>
                <w:b/>
              </w:rPr>
            </w:pPr>
          </w:p>
          <w:p w:rsidR="00FA09C6" w:rsidRDefault="00FA09C6" w:rsidP="00557F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83" w:rsidRPr="00F10FC6" w:rsidRDefault="00BD1483" w:rsidP="004D133B">
            <w:bookmarkStart w:id="7" w:name="1"/>
            <w:r w:rsidRPr="00F10FC6">
              <w:rPr>
                <w:bCs/>
              </w:rPr>
              <w:t xml:space="preserve">1. </w:t>
            </w:r>
            <w:bookmarkEnd w:id="7"/>
            <w:r w:rsidRPr="00F10FC6">
              <w:t xml:space="preserve">VUKOTIĆ, Mario, MILJAVEC, Damijan. </w:t>
            </w:r>
            <w:proofErr w:type="spellStart"/>
            <w:r w:rsidRPr="00F10FC6">
              <w:t>Design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of</w:t>
            </w:r>
            <w:proofErr w:type="spellEnd"/>
            <w:r w:rsidRPr="00F10FC6">
              <w:t xml:space="preserve"> a </w:t>
            </w:r>
            <w:proofErr w:type="spellStart"/>
            <w:r w:rsidRPr="00F10FC6">
              <w:t>permanent</w:t>
            </w:r>
            <w:proofErr w:type="spellEnd"/>
            <w:r w:rsidRPr="00F10FC6">
              <w:t xml:space="preserve">-magnet </w:t>
            </w:r>
            <w:proofErr w:type="spellStart"/>
            <w:r w:rsidRPr="00F10FC6">
              <w:t>flux</w:t>
            </w:r>
            <w:proofErr w:type="spellEnd"/>
            <w:r w:rsidRPr="00F10FC6">
              <w:t>-</w:t>
            </w:r>
            <w:proofErr w:type="spellStart"/>
            <w:r w:rsidRPr="00F10FC6">
              <w:t>modulated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machine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with</w:t>
            </w:r>
            <w:proofErr w:type="spellEnd"/>
            <w:r w:rsidRPr="00F10FC6">
              <w:t xml:space="preserve"> a </w:t>
            </w:r>
            <w:proofErr w:type="spellStart"/>
            <w:r w:rsidRPr="00F10FC6">
              <w:t>high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torque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density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and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high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power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factor</w:t>
            </w:r>
            <w:proofErr w:type="spellEnd"/>
            <w:r w:rsidRPr="00F10FC6">
              <w:t xml:space="preserve">. </w:t>
            </w:r>
            <w:r w:rsidRPr="00F10FC6">
              <w:rPr>
                <w:i/>
                <w:iCs/>
              </w:rPr>
              <w:t xml:space="preserve">IET </w:t>
            </w:r>
            <w:proofErr w:type="spellStart"/>
            <w:r w:rsidRPr="00F10FC6">
              <w:rPr>
                <w:i/>
                <w:iCs/>
              </w:rPr>
              <w:t>electric</w:t>
            </w:r>
            <w:proofErr w:type="spellEnd"/>
            <w:r w:rsidRPr="00F10FC6">
              <w:rPr>
                <w:i/>
                <w:iCs/>
              </w:rPr>
              <w:t xml:space="preserve"> </w:t>
            </w:r>
            <w:proofErr w:type="spellStart"/>
            <w:r w:rsidRPr="00F10FC6">
              <w:rPr>
                <w:i/>
                <w:iCs/>
              </w:rPr>
              <w:t>power</w:t>
            </w:r>
            <w:proofErr w:type="spellEnd"/>
            <w:r w:rsidRPr="00F10FC6">
              <w:rPr>
                <w:i/>
                <w:iCs/>
              </w:rPr>
              <w:t xml:space="preserve"> </w:t>
            </w:r>
            <w:proofErr w:type="spellStart"/>
            <w:r w:rsidRPr="00F10FC6">
              <w:rPr>
                <w:i/>
                <w:iCs/>
              </w:rPr>
              <w:t>applications</w:t>
            </w:r>
            <w:proofErr w:type="spellEnd"/>
            <w:r w:rsidRPr="00F10FC6">
              <w:t xml:space="preserve">, ISSN 1751-8660, 2016, vol. 10, </w:t>
            </w:r>
            <w:proofErr w:type="spellStart"/>
            <w:r w:rsidRPr="00F10FC6">
              <w:t>iss</w:t>
            </w:r>
            <w:proofErr w:type="spellEnd"/>
            <w:r w:rsidRPr="00F10FC6">
              <w:t>. 1, str. 36-44</w:t>
            </w:r>
            <w:r w:rsidRPr="00BD1483">
              <w:t>.</w:t>
            </w:r>
            <w:r w:rsidRPr="00F10FC6">
              <w:t xml:space="preserve"> </w:t>
            </w:r>
          </w:p>
          <w:p w:rsidR="00BD1483" w:rsidRPr="00F10FC6" w:rsidRDefault="00BD1483" w:rsidP="004D133B">
            <w:bookmarkStart w:id="8" w:name="3"/>
            <w:r w:rsidRPr="00BD1483">
              <w:rPr>
                <w:bCs/>
              </w:rPr>
              <w:lastRenderedPageBreak/>
              <w:t>2</w:t>
            </w:r>
            <w:r w:rsidRPr="00F10FC6">
              <w:rPr>
                <w:bCs/>
              </w:rPr>
              <w:t xml:space="preserve">. </w:t>
            </w:r>
            <w:bookmarkEnd w:id="8"/>
            <w:r w:rsidRPr="00F10FC6">
              <w:t xml:space="preserve">VIDMAR, Gregor, MILJAVEC, Damijan. A </w:t>
            </w:r>
            <w:proofErr w:type="spellStart"/>
            <w:r w:rsidRPr="00F10FC6">
              <w:t>universal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high</w:t>
            </w:r>
            <w:proofErr w:type="spellEnd"/>
            <w:r w:rsidRPr="00F10FC6">
              <w:t>-</w:t>
            </w:r>
            <w:proofErr w:type="spellStart"/>
            <w:r w:rsidRPr="00F10FC6">
              <w:t>frequency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three</w:t>
            </w:r>
            <w:proofErr w:type="spellEnd"/>
            <w:r w:rsidRPr="00F10FC6">
              <w:t>-</w:t>
            </w:r>
            <w:proofErr w:type="spellStart"/>
            <w:r w:rsidRPr="00F10FC6">
              <w:t>phase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electric</w:t>
            </w:r>
            <w:proofErr w:type="spellEnd"/>
            <w:r w:rsidRPr="00F10FC6">
              <w:t xml:space="preserve">-motor model </w:t>
            </w:r>
            <w:proofErr w:type="spellStart"/>
            <w:r w:rsidRPr="00F10FC6">
              <w:t>suitable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for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the</w:t>
            </w:r>
            <w:proofErr w:type="spellEnd"/>
            <w:r w:rsidRPr="00F10FC6">
              <w:t xml:space="preserve"> delta </w:t>
            </w:r>
            <w:proofErr w:type="spellStart"/>
            <w:r w:rsidRPr="00F10FC6">
              <w:t>and</w:t>
            </w:r>
            <w:proofErr w:type="spellEnd"/>
            <w:r w:rsidRPr="00F10FC6">
              <w:t xml:space="preserve"> star </w:t>
            </w:r>
            <w:proofErr w:type="spellStart"/>
            <w:r w:rsidRPr="00F10FC6">
              <w:t>winding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connections</w:t>
            </w:r>
            <w:proofErr w:type="spellEnd"/>
            <w:r w:rsidRPr="00F10FC6">
              <w:t xml:space="preserve">. </w:t>
            </w:r>
            <w:r w:rsidRPr="00F10FC6">
              <w:rPr>
                <w:i/>
                <w:iCs/>
              </w:rPr>
              <w:t xml:space="preserve">IEEE </w:t>
            </w:r>
            <w:proofErr w:type="spellStart"/>
            <w:r w:rsidRPr="00F10FC6">
              <w:rPr>
                <w:i/>
                <w:iCs/>
              </w:rPr>
              <w:t>transactions</w:t>
            </w:r>
            <w:proofErr w:type="spellEnd"/>
            <w:r w:rsidRPr="00F10FC6">
              <w:rPr>
                <w:i/>
                <w:iCs/>
              </w:rPr>
              <w:t xml:space="preserve"> on </w:t>
            </w:r>
            <w:proofErr w:type="spellStart"/>
            <w:r w:rsidRPr="00F10FC6">
              <w:rPr>
                <w:i/>
                <w:iCs/>
              </w:rPr>
              <w:t>power</w:t>
            </w:r>
            <w:proofErr w:type="spellEnd"/>
            <w:r w:rsidRPr="00F10FC6">
              <w:rPr>
                <w:i/>
                <w:iCs/>
              </w:rPr>
              <w:t xml:space="preserve"> </w:t>
            </w:r>
            <w:proofErr w:type="spellStart"/>
            <w:r w:rsidRPr="00F10FC6">
              <w:rPr>
                <w:i/>
                <w:iCs/>
              </w:rPr>
              <w:t>electronics</w:t>
            </w:r>
            <w:proofErr w:type="spellEnd"/>
            <w:r w:rsidRPr="00F10FC6">
              <w:t xml:space="preserve">, ISSN 0885-8993, </w:t>
            </w:r>
            <w:proofErr w:type="spellStart"/>
            <w:r w:rsidRPr="00F10FC6">
              <w:t>Aug</w:t>
            </w:r>
            <w:proofErr w:type="spellEnd"/>
            <w:r w:rsidRPr="00F10FC6">
              <w:t>. 2015, vol. 30, no. 8, str. 4365-4376</w:t>
            </w:r>
            <w:r w:rsidRPr="00BD1483">
              <w:t>.</w:t>
            </w:r>
            <w:r w:rsidRPr="00F10FC6">
              <w:t xml:space="preserve"> </w:t>
            </w:r>
          </w:p>
          <w:p w:rsidR="00BD1483" w:rsidRPr="00F10FC6" w:rsidRDefault="00BD1483" w:rsidP="004D133B">
            <w:bookmarkStart w:id="9" w:name="5"/>
            <w:r w:rsidRPr="00BD1483">
              <w:rPr>
                <w:bCs/>
              </w:rPr>
              <w:t>3</w:t>
            </w:r>
            <w:r w:rsidRPr="00F10FC6">
              <w:rPr>
                <w:bCs/>
              </w:rPr>
              <w:t xml:space="preserve">. </w:t>
            </w:r>
            <w:bookmarkEnd w:id="9"/>
            <w:r w:rsidRPr="00F10FC6">
              <w:t xml:space="preserve">VIDMAR, Gregor, MILJAVEC, Damijan, AGREŽ, Dušan. </w:t>
            </w:r>
            <w:proofErr w:type="spellStart"/>
            <w:r w:rsidRPr="00F10FC6">
              <w:t>Measurement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and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evaluation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of</w:t>
            </w:r>
            <w:proofErr w:type="spellEnd"/>
            <w:r w:rsidRPr="00F10FC6">
              <w:t xml:space="preserve"> EDM </w:t>
            </w:r>
            <w:proofErr w:type="spellStart"/>
            <w:r w:rsidRPr="00F10FC6">
              <w:t>bearing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currents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by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the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normalized</w:t>
            </w:r>
            <w:proofErr w:type="spellEnd"/>
            <w:r w:rsidRPr="00F10FC6">
              <w:t xml:space="preserve"> Joule integral. </w:t>
            </w:r>
            <w:proofErr w:type="spellStart"/>
            <w:r w:rsidRPr="00F10FC6">
              <w:rPr>
                <w:i/>
                <w:iCs/>
              </w:rPr>
              <w:t>Measurement</w:t>
            </w:r>
            <w:proofErr w:type="spellEnd"/>
            <w:r w:rsidRPr="00F10FC6">
              <w:rPr>
                <w:i/>
                <w:iCs/>
              </w:rPr>
              <w:t xml:space="preserve"> </w:t>
            </w:r>
            <w:proofErr w:type="spellStart"/>
            <w:r w:rsidRPr="00F10FC6">
              <w:rPr>
                <w:i/>
                <w:iCs/>
              </w:rPr>
              <w:t>science</w:t>
            </w:r>
            <w:proofErr w:type="spellEnd"/>
            <w:r w:rsidRPr="00F10FC6">
              <w:rPr>
                <w:i/>
                <w:iCs/>
              </w:rPr>
              <w:t xml:space="preserve"> &amp; </w:t>
            </w:r>
            <w:proofErr w:type="spellStart"/>
            <w:r w:rsidRPr="00F10FC6">
              <w:rPr>
                <w:i/>
                <w:iCs/>
              </w:rPr>
              <w:t>technology</w:t>
            </w:r>
            <w:proofErr w:type="spellEnd"/>
            <w:r w:rsidRPr="00F10FC6">
              <w:t>, ISSN 0957-0233, 2014, vol. 25, no. 7, str. 1-10</w:t>
            </w:r>
            <w:r w:rsidRPr="00BD1483">
              <w:t>.</w:t>
            </w:r>
          </w:p>
          <w:p w:rsidR="00BD1483" w:rsidRPr="00F10FC6" w:rsidRDefault="00BD1483" w:rsidP="004D133B">
            <w:bookmarkStart w:id="10" w:name="7"/>
            <w:r w:rsidRPr="00BD1483">
              <w:rPr>
                <w:bCs/>
              </w:rPr>
              <w:t>4</w:t>
            </w:r>
            <w:r w:rsidRPr="00F10FC6">
              <w:rPr>
                <w:bCs/>
              </w:rPr>
              <w:t xml:space="preserve">. </w:t>
            </w:r>
            <w:bookmarkEnd w:id="10"/>
            <w:r w:rsidRPr="00F10FC6">
              <w:t xml:space="preserve">GOTOVAC, Gorazd, LAMPIČ, Gorazd, MILJAVEC, Damijan. </w:t>
            </w:r>
            <w:proofErr w:type="spellStart"/>
            <w:r w:rsidRPr="00F10FC6">
              <w:t>Analytical</w:t>
            </w:r>
            <w:proofErr w:type="spellEnd"/>
            <w:r w:rsidRPr="00F10FC6">
              <w:t xml:space="preserve"> model </w:t>
            </w:r>
            <w:proofErr w:type="spellStart"/>
            <w:r w:rsidRPr="00F10FC6">
              <w:t>of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permeance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variation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losses</w:t>
            </w:r>
            <w:proofErr w:type="spellEnd"/>
            <w:r w:rsidRPr="00F10FC6">
              <w:t xml:space="preserve"> in </w:t>
            </w:r>
            <w:proofErr w:type="spellStart"/>
            <w:r w:rsidRPr="00F10FC6">
              <w:t>permanent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magnets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of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the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multipole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synchronous</w:t>
            </w:r>
            <w:proofErr w:type="spellEnd"/>
            <w:r w:rsidRPr="00F10FC6">
              <w:t xml:space="preserve"> </w:t>
            </w:r>
            <w:proofErr w:type="spellStart"/>
            <w:r w:rsidRPr="00F10FC6">
              <w:t>machine</w:t>
            </w:r>
            <w:proofErr w:type="spellEnd"/>
            <w:r w:rsidRPr="00F10FC6">
              <w:t xml:space="preserve">. </w:t>
            </w:r>
            <w:r w:rsidRPr="00F10FC6">
              <w:rPr>
                <w:i/>
                <w:iCs/>
              </w:rPr>
              <w:t xml:space="preserve">IEEE </w:t>
            </w:r>
            <w:proofErr w:type="spellStart"/>
            <w:r w:rsidRPr="00F10FC6">
              <w:rPr>
                <w:i/>
                <w:iCs/>
              </w:rPr>
              <w:t>transactions</w:t>
            </w:r>
            <w:proofErr w:type="spellEnd"/>
            <w:r w:rsidRPr="00F10FC6">
              <w:rPr>
                <w:i/>
                <w:iCs/>
              </w:rPr>
              <w:t xml:space="preserve"> on </w:t>
            </w:r>
            <w:proofErr w:type="spellStart"/>
            <w:r w:rsidRPr="00F10FC6">
              <w:rPr>
                <w:i/>
                <w:iCs/>
              </w:rPr>
              <w:t>magnetics</w:t>
            </w:r>
            <w:proofErr w:type="spellEnd"/>
            <w:r w:rsidRPr="00F10FC6">
              <w:t>, ISSN 0018-9464, Feb. 2013, vol. 49, no. 2, str. 921-928</w:t>
            </w:r>
            <w:r w:rsidRPr="00BD1483">
              <w:t>.</w:t>
            </w:r>
            <w:r w:rsidRPr="00F10FC6">
              <w:t xml:space="preserve"> </w:t>
            </w:r>
          </w:p>
          <w:p w:rsidR="00FA09C6" w:rsidRDefault="00BD1483" w:rsidP="004D133B">
            <w:pPr>
              <w:rPr>
                <w:rFonts w:cs="Calibri"/>
              </w:rPr>
            </w:pPr>
            <w:bookmarkStart w:id="11" w:name="164"/>
            <w:r w:rsidRPr="00BD1483">
              <w:rPr>
                <w:bCs/>
                <w:color w:val="000000"/>
              </w:rPr>
              <w:t>5.</w:t>
            </w:r>
            <w:r w:rsidR="00B16385" w:rsidRPr="00BD1483">
              <w:rPr>
                <w:b/>
                <w:bCs/>
                <w:color w:val="000000"/>
              </w:rPr>
              <w:t> </w:t>
            </w:r>
            <w:bookmarkEnd w:id="11"/>
            <w:r w:rsidR="00B16385" w:rsidRPr="00BD1483">
              <w:rPr>
                <w:color w:val="000000"/>
              </w:rPr>
              <w:t>MILJAVEC, Damijan, JEREB, Peter</w:t>
            </w:r>
            <w:r w:rsidR="00B16385" w:rsidRPr="00BD1483">
              <w:rPr>
                <w:i/>
                <w:iCs/>
                <w:color w:val="000000"/>
              </w:rPr>
              <w:t>. Električni stroji : temeljna znanja</w:t>
            </w:r>
            <w:r w:rsidR="00B16385" w:rsidRPr="00BD1483">
              <w:rPr>
                <w:color w:val="000000"/>
              </w:rPr>
              <w:t>. 2. izd. Ljubljana: Fakulteta za elektrotehniko, 2008</w:t>
            </w:r>
            <w:r w:rsidRPr="00BD1483">
              <w:rPr>
                <w:color w:val="000000"/>
              </w:rPr>
              <w:t>.</w:t>
            </w:r>
            <w:r w:rsidR="00B1638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BA1F90" w:rsidRDefault="00BA1F90" w:rsidP="00557F37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BAE4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9BC2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C9408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FEA9B5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7BCD7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52E4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E03D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146A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CA2683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304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61C91"/>
    <w:rsid w:val="000703E4"/>
    <w:rsid w:val="00094777"/>
    <w:rsid w:val="000B2261"/>
    <w:rsid w:val="000C2C3D"/>
    <w:rsid w:val="000E2535"/>
    <w:rsid w:val="000E605D"/>
    <w:rsid w:val="000F41E9"/>
    <w:rsid w:val="00136C43"/>
    <w:rsid w:val="001509CC"/>
    <w:rsid w:val="001B60F1"/>
    <w:rsid w:val="001C5CD1"/>
    <w:rsid w:val="001D5408"/>
    <w:rsid w:val="00207896"/>
    <w:rsid w:val="002724BA"/>
    <w:rsid w:val="002B6906"/>
    <w:rsid w:val="002F300A"/>
    <w:rsid w:val="0032462C"/>
    <w:rsid w:val="00346D09"/>
    <w:rsid w:val="00384EDA"/>
    <w:rsid w:val="003D48ED"/>
    <w:rsid w:val="004D133B"/>
    <w:rsid w:val="004D6761"/>
    <w:rsid w:val="004E1FC8"/>
    <w:rsid w:val="005071A7"/>
    <w:rsid w:val="00515CEA"/>
    <w:rsid w:val="00530AB8"/>
    <w:rsid w:val="0053523E"/>
    <w:rsid w:val="00557F37"/>
    <w:rsid w:val="00567D4C"/>
    <w:rsid w:val="0057171E"/>
    <w:rsid w:val="00583602"/>
    <w:rsid w:val="00584EFA"/>
    <w:rsid w:val="005903BA"/>
    <w:rsid w:val="005D17A6"/>
    <w:rsid w:val="006253E7"/>
    <w:rsid w:val="006432C5"/>
    <w:rsid w:val="00660D06"/>
    <w:rsid w:val="006C3A9A"/>
    <w:rsid w:val="006F412C"/>
    <w:rsid w:val="007D1D4A"/>
    <w:rsid w:val="0082408F"/>
    <w:rsid w:val="00852D09"/>
    <w:rsid w:val="008F6996"/>
    <w:rsid w:val="00911E9E"/>
    <w:rsid w:val="00937972"/>
    <w:rsid w:val="0099267E"/>
    <w:rsid w:val="009A734C"/>
    <w:rsid w:val="009B5C5A"/>
    <w:rsid w:val="00A024F8"/>
    <w:rsid w:val="00A02BF5"/>
    <w:rsid w:val="00A26AC8"/>
    <w:rsid w:val="00AE692F"/>
    <w:rsid w:val="00B12423"/>
    <w:rsid w:val="00B16385"/>
    <w:rsid w:val="00B24425"/>
    <w:rsid w:val="00B37024"/>
    <w:rsid w:val="00B4152F"/>
    <w:rsid w:val="00B87B5F"/>
    <w:rsid w:val="00BA1F90"/>
    <w:rsid w:val="00BD1483"/>
    <w:rsid w:val="00BE7C5A"/>
    <w:rsid w:val="00C01541"/>
    <w:rsid w:val="00C043A7"/>
    <w:rsid w:val="00C16E51"/>
    <w:rsid w:val="00C44581"/>
    <w:rsid w:val="00D16280"/>
    <w:rsid w:val="00D60066"/>
    <w:rsid w:val="00D6782B"/>
    <w:rsid w:val="00D776AB"/>
    <w:rsid w:val="00DD682B"/>
    <w:rsid w:val="00E56777"/>
    <w:rsid w:val="00E948BA"/>
    <w:rsid w:val="00EF7242"/>
    <w:rsid w:val="00F547F3"/>
    <w:rsid w:val="00F866D2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602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1">
    <w:name w:val="heading 1"/>
    <w:basedOn w:val="Normal"/>
    <w:link w:val="Heading1Char"/>
    <w:uiPriority w:val="9"/>
    <w:qFormat/>
    <w:rsid w:val="00515CEA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660D06"/>
  </w:style>
  <w:style w:type="character" w:customStyle="1" w:styleId="Heading1Char">
    <w:name w:val="Heading 1 Char"/>
    <w:basedOn w:val="DefaultParagraphFont"/>
    <w:link w:val="Heading1"/>
    <w:uiPriority w:val="9"/>
    <w:rsid w:val="00515CEA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apple-converted-space">
    <w:name w:val="apple-converted-space"/>
    <w:basedOn w:val="DefaultParagraphFont"/>
    <w:rsid w:val="00515CEA"/>
  </w:style>
  <w:style w:type="character" w:styleId="Hyperlink">
    <w:name w:val="Hyperlink"/>
    <w:basedOn w:val="DefaultParagraphFont"/>
    <w:uiPriority w:val="99"/>
    <w:semiHidden/>
    <w:unhideWhenUsed/>
    <w:rsid w:val="00B1638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4425"/>
    <w:pPr>
      <w:ind w:left="720"/>
      <w:contextualSpacing/>
    </w:pPr>
  </w:style>
  <w:style w:type="paragraph" w:styleId="ListNumber">
    <w:name w:val="List Number"/>
    <w:basedOn w:val="Normal"/>
    <w:uiPriority w:val="99"/>
    <w:unhideWhenUsed/>
    <w:rsid w:val="0058360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911E9E"/>
    <w:pPr>
      <w:numPr>
        <w:numId w:val="7"/>
      </w:numPr>
      <w:ind w:left="357" w:hanging="357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602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paragraph" w:styleId="Heading1">
    <w:name w:val="heading 1"/>
    <w:basedOn w:val="Normal"/>
    <w:link w:val="Heading1Char"/>
    <w:uiPriority w:val="9"/>
    <w:qFormat/>
    <w:rsid w:val="00515CEA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660D06"/>
  </w:style>
  <w:style w:type="character" w:customStyle="1" w:styleId="Heading1Char">
    <w:name w:val="Heading 1 Char"/>
    <w:basedOn w:val="DefaultParagraphFont"/>
    <w:link w:val="Heading1"/>
    <w:uiPriority w:val="9"/>
    <w:rsid w:val="00515CEA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apple-converted-space">
    <w:name w:val="apple-converted-space"/>
    <w:basedOn w:val="DefaultParagraphFont"/>
    <w:rsid w:val="00515CEA"/>
  </w:style>
  <w:style w:type="character" w:styleId="Hyperlink">
    <w:name w:val="Hyperlink"/>
    <w:basedOn w:val="DefaultParagraphFont"/>
    <w:uiPriority w:val="99"/>
    <w:semiHidden/>
    <w:unhideWhenUsed/>
    <w:rsid w:val="00B1638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4425"/>
    <w:pPr>
      <w:ind w:left="720"/>
      <w:contextualSpacing/>
    </w:pPr>
  </w:style>
  <w:style w:type="paragraph" w:styleId="ListNumber">
    <w:name w:val="List Number"/>
    <w:basedOn w:val="Normal"/>
    <w:uiPriority w:val="99"/>
    <w:unhideWhenUsed/>
    <w:rsid w:val="0058360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911E9E"/>
    <w:pPr>
      <w:numPr>
        <w:numId w:val="7"/>
      </w:numPr>
      <w:ind w:left="357" w:hanging="35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5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1140</Words>
  <Characters>6504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5</cp:revision>
  <dcterms:created xsi:type="dcterms:W3CDTF">2016-05-30T10:10:00Z</dcterms:created>
  <dcterms:modified xsi:type="dcterms:W3CDTF">2016-06-03T10:11:00Z</dcterms:modified>
</cp:coreProperties>
</file>