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676D78" w:rsidTr="00384EDA">
        <w:tc>
          <w:tcPr>
            <w:tcW w:w="1799" w:type="dxa"/>
            <w:gridSpan w:val="3"/>
            <w:hideMark/>
          </w:tcPr>
          <w:p w:rsidR="00676D78" w:rsidRDefault="00676D78">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676D78" w:rsidRDefault="00C23869" w:rsidP="00C23869">
            <w:pPr>
              <w:rPr>
                <w:rFonts w:cs="Calibri"/>
              </w:rPr>
            </w:pPr>
            <w:bookmarkStart w:id="0" w:name="Predmet"/>
            <w:bookmarkEnd w:id="0"/>
            <w:r>
              <w:t>Numerične metode</w:t>
            </w:r>
            <w:bookmarkStart w:id="1" w:name="_GoBack"/>
            <w:bookmarkEnd w:id="1"/>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C23869">
            <w:pPr>
              <w:rPr>
                <w:rFonts w:cs="Calibri"/>
              </w:rPr>
            </w:pPr>
            <w:bookmarkStart w:id="2" w:name="APredmet"/>
            <w:bookmarkEnd w:id="2"/>
            <w:r>
              <w:rPr>
                <w:rFonts w:cs="Calibri"/>
              </w:rPr>
              <w:t>Numerical Methods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C23869" w:rsidP="006F412C">
            <w:pPr>
              <w:jc w:val="center"/>
              <w:rPr>
                <w:rFonts w:cs="Calibri"/>
                <w:b/>
                <w:bCs/>
              </w:rPr>
            </w:pPr>
            <w:r>
              <w:rPr>
                <w:rFonts w:cs="Calibri"/>
                <w:b/>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C23869" w:rsidP="006F412C">
            <w:pPr>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C23869" w:rsidP="006F412C">
            <w:pPr>
              <w:jc w:val="center"/>
              <w:rPr>
                <w:rFonts w:cs="Calibri"/>
                <w:bCs/>
              </w:rPr>
            </w:pPr>
            <w:r>
              <w:rPr>
                <w:rFonts w:cs="Calibri"/>
                <w:bCs/>
              </w:rPr>
              <w:t>zimski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1st cycle academic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C23869" w:rsidP="006F412C">
            <w:pPr>
              <w:jc w:val="center"/>
              <w:rPr>
                <w:rFonts w:cs="Calibri"/>
                <w:b/>
                <w:bCs/>
              </w:rPr>
            </w:pPr>
            <w:r>
              <w:rPr>
                <w:rFonts w:cs="Calibri"/>
                <w:b/>
                <w:bCs/>
              </w:rPr>
              <w:t>All fields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C23869" w:rsidP="006F412C">
            <w:pPr>
              <w:jc w:val="center"/>
              <w:rPr>
                <w:rFonts w:cs="Calibri"/>
                <w:b/>
                <w:bCs/>
              </w:rPr>
            </w:pPr>
            <w:r>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C23869" w:rsidP="006F412C">
            <w:pPr>
              <w:jc w:val="center"/>
              <w:rPr>
                <w:rFonts w:cs="Calibri"/>
                <w:b/>
                <w:bCs/>
              </w:rPr>
            </w:pPr>
            <w:r>
              <w:rPr>
                <w:rFonts w:cs="Calibri"/>
                <w:b/>
                <w:bCs/>
              </w:rPr>
              <w:t>winter</w:t>
            </w:r>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C23869" w:rsidRDefault="00BF0B90" w:rsidP="00C23869">
            <w:pPr>
              <w:rPr>
                <w:rFonts w:ascii="Times New Roman" w:eastAsia="Times New Roman" w:hAnsi="Times New Roman"/>
              </w:rPr>
            </w:pPr>
            <w:r>
              <w:t xml:space="preserve"> </w:t>
            </w:r>
            <w:r w:rsidR="00C23869">
              <w:rPr>
                <w:rFonts w:cs="Calibri"/>
              </w:rPr>
              <w:t xml:space="preserve">Izbirni- strokovni/ </w:t>
            </w:r>
            <w:r w:rsidR="00C23869">
              <w:t xml:space="preserve">elective professional </w:t>
            </w:r>
          </w:p>
          <w:p w:rsidR="006F412C" w:rsidRDefault="006F412C" w:rsidP="006F412C">
            <w:pPr>
              <w:jc w:val="right"/>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C23869" w:rsidP="00A26AC8">
            <w:pPr>
              <w:rPr>
                <w:rFonts w:cs="Calibri"/>
              </w:rPr>
            </w:pPr>
            <w:r>
              <w:rPr>
                <w:rFonts w:cs="Calibri"/>
              </w:rPr>
              <w:t>64130</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r>
              <w:rPr>
                <w:rFonts w:cs="Calibri"/>
                <w:b/>
                <w:szCs w:val="22"/>
              </w:rPr>
              <w:t>Individ. work</w:t>
            </w:r>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C23869" w:rsidP="006F412C">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C23869" w:rsidP="006F412C">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C23869" w:rsidP="006F412C">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C23869" w:rsidP="006F412C">
            <w:pPr>
              <w:jc w:val="center"/>
              <w:rPr>
                <w:rFonts w:cs="Calibri"/>
                <w:b/>
                <w:bCs/>
              </w:rPr>
            </w:pPr>
            <w:r>
              <w:rPr>
                <w:rFonts w:cs="Calibri"/>
                <w:b/>
                <w:bCs/>
              </w:rPr>
              <w:t>5</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C23869" w:rsidP="0048291B">
            <w:pPr>
              <w:rPr>
                <w:rFonts w:cs="Calibri"/>
              </w:rPr>
            </w:pPr>
            <w:bookmarkStart w:id="3" w:name="Predavatelj"/>
            <w:bookmarkEnd w:id="3"/>
            <w:r>
              <w:rPr>
                <w:rFonts w:cs="Calibri"/>
              </w:rPr>
              <w:t>Gregor Dolinar, Melita Hajdinjak</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r>
              <w:rPr>
                <w:rFonts w:cs="Calibri"/>
                <w:b/>
                <w:szCs w:val="22"/>
              </w:rPr>
              <w:t>Languages:</w:t>
            </w:r>
          </w:p>
        </w:tc>
        <w:tc>
          <w:tcPr>
            <w:tcW w:w="2241" w:type="dxa"/>
            <w:gridSpan w:val="4"/>
            <w:hideMark/>
          </w:tcPr>
          <w:p w:rsidR="006F412C" w:rsidRDefault="006F412C" w:rsidP="006F412C">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4" w:name="Jezik"/>
            <w:bookmarkEnd w:id="4"/>
            <w:r w:rsidRPr="00007802">
              <w:rPr>
                <w:rFonts w:cs="Calibri"/>
              </w:rPr>
              <w:t>slovenski</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5" w:name="JezikV"/>
            <w:bookmarkEnd w:id="5"/>
            <w:r w:rsidRPr="00007802">
              <w:rPr>
                <w:rFonts w:cs="Calibri"/>
              </w:rPr>
              <w:t>slovenski</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Prerequisits:</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06ACC" w:rsidRDefault="0072433A" w:rsidP="006F412C">
            <w:pPr>
              <w:rPr>
                <w:rFonts w:cs="Calibri"/>
              </w:rPr>
            </w:pPr>
            <w:r>
              <w:t>Vpis v letnik</w:t>
            </w:r>
            <w:r w:rsidR="00C23869">
              <w:t>.</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0B2261" w:rsidRDefault="0072433A" w:rsidP="0072433A">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C23869" w:rsidRPr="00567D4C" w:rsidTr="00C6246C">
        <w:trPr>
          <w:trHeight w:val="841"/>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C23869" w:rsidRPr="00961713" w:rsidRDefault="00C23869" w:rsidP="00C23869">
            <w:r w:rsidRPr="00961713">
              <w:t xml:space="preserve">Reševanje nelinearnih enačb (bisekcija, sekantna metoda, Newtonova metoda). Sistemi linearnih enačb (Gaussova eliminacija, iterativno reševanje, robni problemi, predoločeni in nedoločeni sistemi linearnih enačb). Interpolacija in aproksimacija (polinomska interpolacija, kubični zlepki, metoda najmanjših kvadratov). Numerično integriranje (trapezna metoda, Simpsonova metoda, Rombergova metoda, singularni integrali). Navadne diferencialne enačbe (Eulerjeva metoda, Heunova metoda, strelska </w:t>
            </w:r>
            <w:r w:rsidRPr="00961713">
              <w:lastRenderedPageBreak/>
              <w:t>metoda). Parcialne diferencialne enačbe (metoda končnih razlik).</w:t>
            </w:r>
          </w:p>
        </w:tc>
        <w:tc>
          <w:tcPr>
            <w:tcW w:w="152" w:type="dxa"/>
            <w:gridSpan w:val="2"/>
            <w:tcBorders>
              <w:top w:val="nil"/>
              <w:left w:val="single" w:sz="4" w:space="0" w:color="auto"/>
              <w:bottom w:val="nil"/>
              <w:right w:val="single" w:sz="4" w:space="0" w:color="auto"/>
            </w:tcBorders>
          </w:tcPr>
          <w:p w:rsidR="00C23869" w:rsidRDefault="00C23869" w:rsidP="00C23869">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23869" w:rsidRPr="00567D4C" w:rsidRDefault="00C23869" w:rsidP="006F412C">
            <w:pPr>
              <w:rPr>
                <w:rFonts w:cs="Calibri"/>
                <w:lang w:val="en-GB"/>
              </w:rPr>
            </w:pPr>
            <w:r>
              <w:rPr>
                <w:rFonts w:cs="Calibri"/>
                <w:lang w:val="en-GB"/>
              </w:rPr>
              <w:t xml:space="preserve">Solving nonlinear equations (bisection method, secant method, Newton method). Systems of linear equations (Gaussian elimination, iterative methods, boundary value problems, overdetermined and underdetermined systems of linear equations). Interpolation and approximation (polynomial interpolation, cubic splines, least squares method). Numerical integration (trapezoidal rule, Simpson rule, Romberg method, singular integrals). Ordinary differential equations (Euler method, </w:t>
            </w:r>
            <w:proofErr w:type="spellStart"/>
            <w:r>
              <w:rPr>
                <w:rFonts w:cs="Calibri"/>
                <w:lang w:val="en-GB"/>
              </w:rPr>
              <w:t>Heun</w:t>
            </w:r>
            <w:proofErr w:type="spellEnd"/>
            <w:r>
              <w:rPr>
                <w:rFonts w:cs="Calibri"/>
                <w:lang w:val="en-GB"/>
              </w:rPr>
              <w:t xml:space="preserve"> method, shooting method). Partial differential </w:t>
            </w:r>
            <w:r>
              <w:rPr>
                <w:rFonts w:cs="Calibri"/>
                <w:lang w:val="en-GB"/>
              </w:rPr>
              <w:lastRenderedPageBreak/>
              <w:t>equations (finite difference method).</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Temeljni literatura in viri / Readings:</w:t>
            </w:r>
          </w:p>
        </w:tc>
      </w:tr>
      <w:tr w:rsidR="00FA09C6" w:rsidRPr="00567D4C" w:rsidTr="00FD7634">
        <w:trPr>
          <w:trHeight w:val="1789"/>
        </w:trPr>
        <w:tc>
          <w:tcPr>
            <w:tcW w:w="9690" w:type="dxa"/>
            <w:gridSpan w:val="6"/>
            <w:tcBorders>
              <w:top w:val="single" w:sz="4" w:space="0" w:color="auto"/>
              <w:left w:val="single" w:sz="4" w:space="0" w:color="auto"/>
              <w:bottom w:val="single" w:sz="4" w:space="0" w:color="auto"/>
              <w:right w:val="single" w:sz="4" w:space="0" w:color="auto"/>
            </w:tcBorders>
          </w:tcPr>
          <w:p w:rsidR="00C23869" w:rsidRPr="00C0749B" w:rsidRDefault="00C23869" w:rsidP="0072433A">
            <w:pPr>
              <w:pStyle w:val="ListParagraph"/>
              <w:numPr>
                <w:ilvl w:val="0"/>
                <w:numId w:val="1"/>
              </w:numPr>
            </w:pPr>
            <w:bookmarkStart w:id="6" w:name="Ucbeniki"/>
            <w:bookmarkEnd w:id="6"/>
            <w:r w:rsidRPr="0072433A">
              <w:rPr>
                <w:rFonts w:cs="Calibri"/>
                <w:bCs/>
              </w:rPr>
              <w:t>B. Plestenjak: Razširjen uvod v numerične metode, DMFA-založništvo, 2015</w:t>
            </w:r>
          </w:p>
          <w:p w:rsidR="00C23869" w:rsidRPr="0072433A" w:rsidRDefault="00C23869" w:rsidP="0072433A">
            <w:pPr>
              <w:pStyle w:val="ListParagraph"/>
              <w:numPr>
                <w:ilvl w:val="0"/>
                <w:numId w:val="1"/>
              </w:numPr>
              <w:rPr>
                <w:rFonts w:cs="Calibri"/>
                <w:bCs/>
              </w:rPr>
            </w:pPr>
            <w:r w:rsidRPr="0072433A">
              <w:rPr>
                <w:rFonts w:cs="Calibri"/>
                <w:bCs/>
              </w:rPr>
              <w:t>R.Burden, J.D.Faires: Numerical Analysis, 9th ed., Brooks/Cole, Boston 2010</w:t>
            </w:r>
          </w:p>
          <w:p w:rsidR="00C23869" w:rsidRPr="0072433A" w:rsidRDefault="00C23869" w:rsidP="0072433A">
            <w:pPr>
              <w:pStyle w:val="ListParagraph"/>
              <w:numPr>
                <w:ilvl w:val="0"/>
                <w:numId w:val="1"/>
              </w:numPr>
              <w:rPr>
                <w:rFonts w:cs="Calibri"/>
                <w:bCs/>
              </w:rPr>
            </w:pPr>
            <w:r w:rsidRPr="0072433A">
              <w:rPr>
                <w:rFonts w:cs="Calibri"/>
                <w:bCs/>
              </w:rPr>
              <w:t>Jurcic Zlobec Borut, Perne Andrej: Octave z uvodom v numericne metode, Zalozba FE, 2009</w:t>
            </w:r>
          </w:p>
          <w:p w:rsidR="00C23869" w:rsidRPr="0072433A" w:rsidRDefault="00C23869" w:rsidP="0072433A">
            <w:pPr>
              <w:pStyle w:val="ListParagraph"/>
              <w:numPr>
                <w:ilvl w:val="0"/>
                <w:numId w:val="1"/>
              </w:numPr>
              <w:rPr>
                <w:rFonts w:cs="Calibri"/>
                <w:bCs/>
              </w:rPr>
            </w:pPr>
            <w:r w:rsidRPr="0072433A">
              <w:rPr>
                <w:rFonts w:cs="Calibri"/>
                <w:bCs/>
              </w:rPr>
              <w:t>B. Orel: Osnove numerične matematike, Založba FE in FRI, Ljubljana, 2004</w:t>
            </w:r>
          </w:p>
          <w:p w:rsidR="00C23869" w:rsidRDefault="00C23869" w:rsidP="0072433A">
            <w:pPr>
              <w:pStyle w:val="ListParagraph"/>
              <w:numPr>
                <w:ilvl w:val="0"/>
                <w:numId w:val="1"/>
              </w:numPr>
            </w:pPr>
            <w:r w:rsidRPr="0072433A">
              <w:rPr>
                <w:rFonts w:cs="Calibri"/>
                <w:bCs/>
              </w:rPr>
              <w:t>B. Jurčič-Zlobec, A. Berkopec: Matlab z uvodom v numerične metode, Založba FE in FRI, Ljubljana, 2005</w:t>
            </w:r>
          </w:p>
          <w:p w:rsidR="008E5960" w:rsidRPr="0072433A" w:rsidRDefault="00C23869" w:rsidP="0072433A">
            <w:pPr>
              <w:pStyle w:val="ListParagraph"/>
              <w:keepNext/>
              <w:keepLines/>
              <w:numPr>
                <w:ilvl w:val="0"/>
                <w:numId w:val="1"/>
              </w:numPr>
              <w:rPr>
                <w:lang w:val="en-GB"/>
              </w:rPr>
            </w:pPr>
            <w:r>
              <w:t xml:space="preserve">Spletna učilnica eFE </w:t>
            </w:r>
            <w:r w:rsidRPr="00A74A23">
              <w:t>https://e.fe.uni-lj.si</w:t>
            </w: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C571A3" w:rsidRPr="00567D4C" w:rsidRDefault="00C23869" w:rsidP="00FA09C6">
            <w:pPr>
              <w:jc w:val="both"/>
              <w:rPr>
                <w:rFonts w:cs="Calibri"/>
              </w:rPr>
            </w:pPr>
            <w:r>
              <w:t xml:space="preserve">Spoznati osnovne numerične metode, njihov pomen in uporabo. Razvijati numerično-analitično </w:t>
            </w:r>
            <w:r w:rsidRPr="00961713">
              <w:t>razmišljanje</w:t>
            </w:r>
            <w:r>
              <w:t>. Spoznati programski orodji Matlab in Octave.</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676D78" w:rsidRDefault="00C23869" w:rsidP="00E803A7">
            <w:pPr>
              <w:rPr>
                <w:rFonts w:cs="Calibri"/>
                <w:lang w:val="en-GB"/>
              </w:rPr>
            </w:pPr>
            <w:r>
              <w:rPr>
                <w:rFonts w:cs="Calibri"/>
              </w:rPr>
              <w:t>Understanding of basic numerical methods, their meaning and usage. Develop numerical-analytical thinking. To get to know programming tools Matlab and Octave.</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C571A3" w:rsidRPr="00567D4C" w:rsidRDefault="00C23869" w:rsidP="00FA09C6">
            <w:pPr>
              <w:jc w:val="both"/>
              <w:rPr>
                <w:rFonts w:cs="Calibri"/>
              </w:rPr>
            </w:pPr>
            <w:r>
              <w:rPr>
                <w:rFonts w:cs="Calibri"/>
              </w:rPr>
              <w:t>Poznavanje in razumevanje osnovnih numeričnih metod reševanja nelinearnih enačb, reševanja sistemov linearnih enačb, interpolacije in aproksimacije, integriranja funkcij ter reševanja navadnih in parcialnih diferencialnih enačb. Sposobnost analize in numerične interpretacije tehničnih problemov ter sposobnost uporabe programskih orodij Matlab in Octave pri reševanju teh problemov.</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567D4C" w:rsidRDefault="00C23869" w:rsidP="00EC30FB">
            <w:pPr>
              <w:rPr>
                <w:rFonts w:cs="Calibri"/>
                <w:lang w:val="en-GB"/>
              </w:rPr>
            </w:pPr>
            <w:r>
              <w:rPr>
                <w:rFonts w:cs="Calibri"/>
                <w:lang w:val="en-GB"/>
              </w:rPr>
              <w:t xml:space="preserve">The knowledge and understanding of basic numerical methods for solving nonlinear equations, solving systems of linear equations, interpolation and approximation, integration of functions and solving ordinary and partial differential equations. The ability to analyse and numerically interpret technical problems, and to solve those problems using </w:t>
            </w:r>
            <w:r>
              <w:rPr>
                <w:rFonts w:cs="Calibri"/>
              </w:rPr>
              <w:t>programming tools Matlab and Octave.</w:t>
            </w:r>
          </w:p>
        </w:tc>
      </w:tr>
      <w:tr w:rsidR="00FA09C6" w:rsidRPr="00567D4C" w:rsidTr="00FD7634">
        <w:trPr>
          <w:trHeight w:val="80"/>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Learning and teaching methods:</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C23869" w:rsidRDefault="00C23869" w:rsidP="00C23869">
            <w:r>
              <w:t>Predavanja in laboratorijske vaje. Domače naloge v Matlabu ali Octave.</w:t>
            </w:r>
          </w:p>
          <w:p w:rsidR="00C571A3" w:rsidRPr="00567D4C" w:rsidRDefault="00C571A3" w:rsidP="00FD7634">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C23869" w:rsidP="00FA09C6">
            <w:pPr>
              <w:rPr>
                <w:rFonts w:cs="Calibri"/>
              </w:rPr>
            </w:pPr>
            <w:r>
              <w:rPr>
                <w:rFonts w:cs="Calibri"/>
              </w:rPr>
              <w:t>Lectures and laboratory tutorials. Homework assignements in Matlab or Octave.</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r w:rsidRPr="00567D4C">
              <w:rPr>
                <w:rFonts w:cs="Calibri"/>
                <w:szCs w:val="22"/>
              </w:rPr>
              <w:t>Weight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Assessment:</w:t>
            </w:r>
          </w:p>
        </w:tc>
      </w:tr>
      <w:tr w:rsidR="00C23869" w:rsidTr="00C23869">
        <w:trPr>
          <w:trHeight w:val="533"/>
        </w:trPr>
        <w:tc>
          <w:tcPr>
            <w:tcW w:w="4020" w:type="dxa"/>
            <w:tcBorders>
              <w:top w:val="single" w:sz="4" w:space="0" w:color="auto"/>
              <w:left w:val="single" w:sz="4" w:space="0" w:color="auto"/>
              <w:bottom w:val="single" w:sz="4" w:space="0" w:color="auto"/>
              <w:right w:val="single" w:sz="4" w:space="0" w:color="auto"/>
            </w:tcBorders>
          </w:tcPr>
          <w:p w:rsidR="00C23869" w:rsidRPr="00961713" w:rsidRDefault="00C23869" w:rsidP="00C23869">
            <w:r w:rsidRPr="00961713">
              <w:t>Načini:</w:t>
            </w:r>
          </w:p>
          <w:p w:rsidR="00C23869" w:rsidRPr="00961713" w:rsidRDefault="00C23869" w:rsidP="00C23869">
            <w:r w:rsidRPr="00961713">
              <w:t>- domače naloge,</w:t>
            </w:r>
          </w:p>
          <w:p w:rsidR="00C23869" w:rsidRPr="00961713" w:rsidRDefault="00C23869" w:rsidP="00C23869">
            <w:r w:rsidRPr="00961713">
              <w:t xml:space="preserve">- pisni izpit, </w:t>
            </w:r>
          </w:p>
          <w:p w:rsidR="00C23869" w:rsidRPr="00961713" w:rsidRDefault="00C23869" w:rsidP="00C23869">
            <w:r w:rsidRPr="00961713">
              <w:t>- ustni izpit.</w:t>
            </w:r>
          </w:p>
          <w:p w:rsidR="00C23869" w:rsidRPr="00961713" w:rsidRDefault="00C23869" w:rsidP="00C23869"/>
          <w:p w:rsidR="00C23869" w:rsidRPr="00961713" w:rsidRDefault="00C23869" w:rsidP="00C23869">
            <w:r w:rsidRPr="00961713">
              <w:t>K izpitu lahko pristopijo tisti, ki pravilno rešijo določeno število domačih nalog in so prisotni na določenem številu laboratorijskih vaj.</w:t>
            </w:r>
          </w:p>
          <w:p w:rsidR="00C23869" w:rsidRPr="00961713" w:rsidRDefault="00C23869" w:rsidP="00C23869"/>
          <w:p w:rsidR="00C23869" w:rsidRPr="00961713" w:rsidRDefault="00C23869" w:rsidP="00C23869">
            <w:r w:rsidRPr="00961713">
              <w:lastRenderedPageBreak/>
              <w:t>Ocenjevalna lestvica:</w:t>
            </w:r>
          </w:p>
          <w:p w:rsidR="00C23869" w:rsidRPr="00961713" w:rsidRDefault="00C23869" w:rsidP="00C23869">
            <w:r w:rsidRPr="00961713">
              <w:t xml:space="preserve">negativno (od 1 do 5), </w:t>
            </w:r>
          </w:p>
          <w:p w:rsidR="00C23869" w:rsidRPr="00961713" w:rsidRDefault="00C23869" w:rsidP="00C23869">
            <w:r w:rsidRPr="00961713">
              <w:t xml:space="preserve">pozitivno (od 6 do 10).  </w:t>
            </w:r>
          </w:p>
          <w:p w:rsidR="00C23869" w:rsidRPr="00961713" w:rsidRDefault="00C23869" w:rsidP="00C23869"/>
          <w:p w:rsidR="00C23869" w:rsidRPr="00961713" w:rsidRDefault="00C23869" w:rsidP="00C23869">
            <w:r w:rsidRPr="00961713">
              <w:t xml:space="preserve">Pozitivna ocena na pisnem izpitu je pogoj za pristop k ustnemu izpitu. Pozitivna ocena na ustnem izpitu je pogoj za skupno pozitivno oceno. </w:t>
            </w:r>
          </w:p>
          <w:p w:rsidR="00C23869" w:rsidRPr="00961713" w:rsidRDefault="00C23869" w:rsidP="00C23869"/>
          <w:p w:rsidR="00C23869" w:rsidRPr="00961713" w:rsidRDefault="00C23869" w:rsidP="00C23869">
            <w:r w:rsidRPr="00961713">
              <w:t>Del ustnega izpita je tudi poročilo o laboratorijskih vajah in o domačih nalogah.</w:t>
            </w:r>
          </w:p>
          <w:p w:rsidR="00C23869" w:rsidRPr="00961713" w:rsidRDefault="00C23869" w:rsidP="00C23869"/>
          <w:p w:rsidR="00C23869" w:rsidRPr="00961713" w:rsidRDefault="00C23869" w:rsidP="00C23869">
            <w:r w:rsidRPr="00961713">
              <w:t xml:space="preserve">Kandidat lahko opravi pisni izpit tudi z dvema kolokvijema. </w:t>
            </w:r>
          </w:p>
          <w:p w:rsidR="00C23869" w:rsidRPr="00961713" w:rsidRDefault="00C23869" w:rsidP="00C23869"/>
          <w:p w:rsidR="00C23869" w:rsidRPr="00961713" w:rsidRDefault="00C23869" w:rsidP="00C23869">
            <w:r w:rsidRPr="00961713">
              <w:t>Prispevki k oceni:</w:t>
            </w:r>
          </w:p>
          <w:p w:rsidR="00C23869" w:rsidRPr="00961713" w:rsidRDefault="00C23869" w:rsidP="00C23869">
            <w:r w:rsidRPr="00961713">
              <w:t>- pisni izpit,</w:t>
            </w:r>
          </w:p>
          <w:p w:rsidR="00C23869" w:rsidRPr="00961713" w:rsidRDefault="00C23869" w:rsidP="00C23869">
            <w:r w:rsidRPr="00961713">
              <w:t>- ustni izpit.</w:t>
            </w:r>
          </w:p>
          <w:p w:rsidR="00C23869" w:rsidRPr="00961713" w:rsidRDefault="00C23869" w:rsidP="00C23869"/>
          <w:p w:rsidR="00C23869" w:rsidRPr="00961713" w:rsidRDefault="00C23869" w:rsidP="00C23869">
            <w:r w:rsidRPr="00961713">
              <w:t>Pisni izpit.</w:t>
            </w:r>
          </w:p>
          <w:p w:rsidR="00C23869" w:rsidRPr="00961713" w:rsidRDefault="00C23869" w:rsidP="00C23869">
            <w:r w:rsidRPr="00961713">
              <w:t xml:space="preserve">Ustni izpit. </w:t>
            </w:r>
          </w:p>
          <w:p w:rsidR="00C23869" w:rsidRPr="00961713" w:rsidRDefault="00C23869" w:rsidP="00C23869"/>
        </w:tc>
        <w:tc>
          <w:tcPr>
            <w:tcW w:w="1560" w:type="dxa"/>
            <w:gridSpan w:val="4"/>
            <w:tcBorders>
              <w:top w:val="single" w:sz="4" w:space="0" w:color="auto"/>
              <w:left w:val="single" w:sz="4" w:space="0" w:color="auto"/>
              <w:bottom w:val="single" w:sz="4" w:space="0" w:color="auto"/>
              <w:right w:val="single" w:sz="4" w:space="0" w:color="auto"/>
            </w:tcBorders>
            <w:vAlign w:val="center"/>
          </w:tcPr>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Default="00092BFC" w:rsidP="00092BFC">
            <w:pPr>
              <w:rPr>
                <w:rFonts w:cs="Calibri"/>
              </w:rPr>
            </w:pPr>
          </w:p>
          <w:p w:rsidR="00092BFC" w:rsidRPr="00961713" w:rsidRDefault="00092BFC" w:rsidP="00092BFC">
            <w:pPr>
              <w:rPr>
                <w:rFonts w:cs="Calibri"/>
              </w:rPr>
            </w:pPr>
            <w:r w:rsidRPr="00961713">
              <w:rPr>
                <w:rFonts w:cs="Calibri"/>
              </w:rPr>
              <w:t>50%</w:t>
            </w:r>
          </w:p>
          <w:p w:rsidR="00C23869" w:rsidRDefault="00092BFC" w:rsidP="00092BFC">
            <w:pPr>
              <w:rPr>
                <w:b/>
                <w:sz w:val="22"/>
                <w:szCs w:val="22"/>
                <w:lang w:eastAsia="en-US"/>
              </w:rPr>
            </w:pPr>
            <w:r w:rsidRPr="00961713">
              <w:rPr>
                <w:rFonts w:cs="Calibri"/>
              </w:rPr>
              <w:t>50%</w:t>
            </w:r>
          </w:p>
        </w:tc>
        <w:tc>
          <w:tcPr>
            <w:tcW w:w="4110" w:type="dxa"/>
            <w:tcBorders>
              <w:top w:val="single" w:sz="4" w:space="0" w:color="auto"/>
              <w:left w:val="single" w:sz="4" w:space="0" w:color="auto"/>
              <w:bottom w:val="single" w:sz="4" w:space="0" w:color="auto"/>
              <w:right w:val="single" w:sz="4" w:space="0" w:color="auto"/>
            </w:tcBorders>
          </w:tcPr>
          <w:p w:rsidR="00092BFC" w:rsidRDefault="00092BFC" w:rsidP="00092BFC">
            <w:pPr>
              <w:snapToGrid w:val="0"/>
              <w:rPr>
                <w:lang w:val="en-US"/>
              </w:rPr>
            </w:pPr>
            <w:r>
              <w:rPr>
                <w:lang w:val="en-US"/>
              </w:rPr>
              <w:lastRenderedPageBreak/>
              <w:t>Types:</w:t>
            </w:r>
          </w:p>
          <w:p w:rsidR="00092BFC" w:rsidRDefault="00092BFC" w:rsidP="00092BFC">
            <w:pPr>
              <w:snapToGrid w:val="0"/>
              <w:rPr>
                <w:lang w:val="en-US"/>
              </w:rPr>
            </w:pPr>
            <w:r>
              <w:rPr>
                <w:lang w:val="en-US"/>
              </w:rPr>
              <w:t xml:space="preserve">- homework assignments, </w:t>
            </w:r>
          </w:p>
          <w:p w:rsidR="00092BFC" w:rsidRDefault="00092BFC" w:rsidP="00092BFC">
            <w:pPr>
              <w:snapToGrid w:val="0"/>
              <w:rPr>
                <w:lang w:val="en-US"/>
              </w:rPr>
            </w:pPr>
            <w:r>
              <w:rPr>
                <w:lang w:val="en-US"/>
              </w:rPr>
              <w:t>- writing exam,</w:t>
            </w:r>
          </w:p>
          <w:p w:rsidR="00092BFC" w:rsidRDefault="00092BFC" w:rsidP="00092BFC">
            <w:pPr>
              <w:snapToGrid w:val="0"/>
              <w:rPr>
                <w:lang w:val="en-US"/>
              </w:rPr>
            </w:pPr>
            <w:r>
              <w:rPr>
                <w:lang w:val="en-US"/>
              </w:rPr>
              <w:t xml:space="preserve">- </w:t>
            </w:r>
            <w:proofErr w:type="gramStart"/>
            <w:r>
              <w:rPr>
                <w:lang w:val="en-US"/>
              </w:rPr>
              <w:t>oral</w:t>
            </w:r>
            <w:proofErr w:type="gramEnd"/>
            <w:r>
              <w:rPr>
                <w:lang w:val="en-US"/>
              </w:rPr>
              <w:t xml:space="preserve"> exam. </w:t>
            </w:r>
          </w:p>
          <w:p w:rsidR="00092BFC" w:rsidRDefault="00092BFC" w:rsidP="00092BFC">
            <w:pPr>
              <w:snapToGrid w:val="0"/>
              <w:rPr>
                <w:lang w:val="en-US"/>
              </w:rPr>
            </w:pPr>
          </w:p>
          <w:p w:rsidR="00092BFC" w:rsidRDefault="00092BFC" w:rsidP="00092BFC">
            <w:pPr>
              <w:snapToGrid w:val="0"/>
              <w:rPr>
                <w:lang w:val="en-US"/>
              </w:rPr>
            </w:pPr>
            <w:r>
              <w:rPr>
                <w:lang w:val="en-US"/>
              </w:rPr>
              <w:t>Only those who solve a predetermined number of homework assignments and have a sufficient visit of laboratory exercises can attend the exams.</w:t>
            </w:r>
          </w:p>
          <w:p w:rsidR="00092BFC" w:rsidRDefault="00092BFC" w:rsidP="00092BFC">
            <w:pPr>
              <w:snapToGrid w:val="0"/>
              <w:rPr>
                <w:lang w:val="en-US"/>
              </w:rPr>
            </w:pPr>
          </w:p>
          <w:p w:rsidR="00092BFC" w:rsidRDefault="00092BFC" w:rsidP="00092BFC">
            <w:pPr>
              <w:snapToGrid w:val="0"/>
              <w:rPr>
                <w:lang w:val="en-US"/>
              </w:rPr>
            </w:pPr>
            <w:r>
              <w:rPr>
                <w:lang w:val="en-US"/>
              </w:rPr>
              <w:lastRenderedPageBreak/>
              <w:t>Grading scale:</w:t>
            </w:r>
          </w:p>
          <w:p w:rsidR="00092BFC" w:rsidRDefault="00092BFC" w:rsidP="00092BFC">
            <w:pPr>
              <w:snapToGrid w:val="0"/>
              <w:rPr>
                <w:lang w:val="en-US"/>
              </w:rPr>
            </w:pPr>
            <w:r>
              <w:rPr>
                <w:lang w:val="en-US"/>
              </w:rPr>
              <w:t xml:space="preserve">negative (1-5), </w:t>
            </w:r>
          </w:p>
          <w:p w:rsidR="00092BFC" w:rsidRDefault="00092BFC" w:rsidP="00092BFC">
            <w:pPr>
              <w:snapToGrid w:val="0"/>
              <w:rPr>
                <w:lang w:val="en-US"/>
              </w:rPr>
            </w:pPr>
            <w:proofErr w:type="gramStart"/>
            <w:r>
              <w:rPr>
                <w:lang w:val="en-US"/>
              </w:rPr>
              <w:t>positive</w:t>
            </w:r>
            <w:proofErr w:type="gramEnd"/>
            <w:r>
              <w:rPr>
                <w:lang w:val="en-US"/>
              </w:rPr>
              <w:t xml:space="preserve"> (6-10).</w:t>
            </w:r>
          </w:p>
          <w:p w:rsidR="00092BFC" w:rsidRDefault="00092BFC" w:rsidP="00092BFC">
            <w:pPr>
              <w:snapToGrid w:val="0"/>
              <w:rPr>
                <w:lang w:val="en-US"/>
              </w:rPr>
            </w:pPr>
          </w:p>
          <w:p w:rsidR="00092BFC" w:rsidRDefault="00092BFC" w:rsidP="00092BFC">
            <w:pPr>
              <w:rPr>
                <w:sz w:val="22"/>
                <w:szCs w:val="22"/>
                <w:lang w:val="en-GB"/>
              </w:rPr>
            </w:pPr>
            <w:r>
              <w:rPr>
                <w:lang w:val="en-GB"/>
              </w:rPr>
              <w:t>Positive grade at the writing exam is a prerequisite for the oral exam. Positive grade at the oral exam is a prerequisite for a positive final grade.</w:t>
            </w:r>
          </w:p>
          <w:p w:rsidR="00092BFC" w:rsidRDefault="00092BFC" w:rsidP="00092BFC">
            <w:pPr>
              <w:snapToGrid w:val="0"/>
              <w:rPr>
                <w:lang w:val="en-US"/>
              </w:rPr>
            </w:pPr>
          </w:p>
          <w:p w:rsidR="00092BFC" w:rsidRDefault="00092BFC" w:rsidP="00092BFC">
            <w:pPr>
              <w:snapToGrid w:val="0"/>
              <w:rPr>
                <w:lang w:val="en-US"/>
              </w:rPr>
            </w:pPr>
            <w:r>
              <w:rPr>
                <w:lang w:val="en-US"/>
              </w:rPr>
              <w:t>Part of the oral exam is also report from the laboratory tutorials and the homework assignments.</w:t>
            </w:r>
          </w:p>
          <w:p w:rsidR="00092BFC" w:rsidRDefault="00092BFC" w:rsidP="00092BFC">
            <w:pPr>
              <w:snapToGrid w:val="0"/>
              <w:rPr>
                <w:lang w:val="en-US"/>
              </w:rPr>
            </w:pPr>
          </w:p>
          <w:p w:rsidR="00092BFC" w:rsidRDefault="00092BFC" w:rsidP="00092BFC">
            <w:pPr>
              <w:snapToGrid w:val="0"/>
              <w:rPr>
                <w:lang w:val="en-US"/>
              </w:rPr>
            </w:pPr>
            <w:r>
              <w:rPr>
                <w:lang w:val="en-US"/>
              </w:rPr>
              <w:t>The candidate can also pass the final exam by attending two partial exams.</w:t>
            </w:r>
          </w:p>
          <w:p w:rsidR="00092BFC" w:rsidRDefault="00092BFC" w:rsidP="00092BFC">
            <w:pPr>
              <w:rPr>
                <w:rFonts w:cs="Calibri"/>
                <w:b/>
              </w:rPr>
            </w:pPr>
          </w:p>
          <w:p w:rsidR="00092BFC" w:rsidRDefault="00092BFC" w:rsidP="00092BFC">
            <w:pPr>
              <w:rPr>
                <w:sz w:val="22"/>
                <w:szCs w:val="22"/>
                <w:lang w:val="en-GB"/>
              </w:rPr>
            </w:pPr>
            <w:r>
              <w:rPr>
                <w:lang w:val="en-GB"/>
              </w:rPr>
              <w:t>Contributions to final grade:</w:t>
            </w:r>
          </w:p>
          <w:p w:rsidR="00092BFC" w:rsidRDefault="00092BFC" w:rsidP="00092BFC">
            <w:pPr>
              <w:rPr>
                <w:lang w:val="en-GB"/>
              </w:rPr>
            </w:pPr>
            <w:r>
              <w:rPr>
                <w:lang w:val="en-GB"/>
              </w:rPr>
              <w:t>- writing exam,</w:t>
            </w:r>
          </w:p>
          <w:p w:rsidR="00092BFC" w:rsidRDefault="00092BFC" w:rsidP="00092BFC">
            <w:pPr>
              <w:snapToGrid w:val="0"/>
              <w:rPr>
                <w:lang w:val="en-US"/>
              </w:rPr>
            </w:pPr>
            <w:r>
              <w:rPr>
                <w:lang w:val="en-GB"/>
              </w:rPr>
              <w:t xml:space="preserve">- </w:t>
            </w:r>
            <w:proofErr w:type="gramStart"/>
            <w:r>
              <w:rPr>
                <w:lang w:val="en-GB"/>
              </w:rPr>
              <w:t>oral</w:t>
            </w:r>
            <w:proofErr w:type="gramEnd"/>
            <w:r>
              <w:rPr>
                <w:lang w:val="en-GB"/>
              </w:rPr>
              <w:t xml:space="preserve"> exam.</w:t>
            </w:r>
          </w:p>
          <w:p w:rsidR="00092BFC" w:rsidRDefault="00092BFC" w:rsidP="00092BFC">
            <w:pPr>
              <w:snapToGrid w:val="0"/>
              <w:rPr>
                <w:lang w:val="en-US"/>
              </w:rPr>
            </w:pPr>
          </w:p>
          <w:p w:rsidR="00092BFC" w:rsidRDefault="00092BFC" w:rsidP="00092BFC">
            <w:pPr>
              <w:snapToGrid w:val="0"/>
              <w:rPr>
                <w:lang w:val="en-US"/>
              </w:rPr>
            </w:pPr>
            <w:r>
              <w:rPr>
                <w:lang w:val="en-US"/>
              </w:rPr>
              <w:t>A final writing exam.</w:t>
            </w:r>
          </w:p>
          <w:p w:rsidR="00092BFC" w:rsidRDefault="00092BFC" w:rsidP="00092BFC">
            <w:pPr>
              <w:snapToGrid w:val="0"/>
              <w:rPr>
                <w:lang w:val="en-US"/>
              </w:rPr>
            </w:pPr>
            <w:r>
              <w:rPr>
                <w:lang w:val="en-US"/>
              </w:rPr>
              <w:t xml:space="preserve">An oral exam. </w:t>
            </w:r>
          </w:p>
          <w:p w:rsidR="00C23869" w:rsidRDefault="00C23869">
            <w:pPr>
              <w:rPr>
                <w:sz w:val="22"/>
                <w:szCs w:val="22"/>
                <w:lang w:val="en-GB" w:eastAsia="en-US"/>
              </w:rPr>
            </w:pPr>
          </w:p>
        </w:tc>
      </w:tr>
      <w:tr w:rsidR="00C23869" w:rsidTr="00FA09C6">
        <w:tc>
          <w:tcPr>
            <w:tcW w:w="9690" w:type="dxa"/>
            <w:gridSpan w:val="6"/>
            <w:tcBorders>
              <w:top w:val="single" w:sz="4" w:space="0" w:color="auto"/>
              <w:left w:val="nil"/>
              <w:bottom w:val="single" w:sz="4" w:space="0" w:color="auto"/>
              <w:right w:val="nil"/>
            </w:tcBorders>
          </w:tcPr>
          <w:p w:rsidR="00C23869" w:rsidRDefault="00C23869" w:rsidP="00FA09C6">
            <w:pPr>
              <w:rPr>
                <w:rFonts w:cs="Calibri"/>
                <w:b/>
              </w:rPr>
            </w:pPr>
          </w:p>
          <w:p w:rsidR="00C23869" w:rsidRDefault="00C23869" w:rsidP="00FA09C6">
            <w:pPr>
              <w:rPr>
                <w:rFonts w:cs="Calibri"/>
                <w:b/>
              </w:rPr>
            </w:pPr>
            <w:r>
              <w:rPr>
                <w:rFonts w:cs="Calibri"/>
                <w:b/>
                <w:szCs w:val="22"/>
              </w:rPr>
              <w:t xml:space="preserve">Reference nosilca / Lecturer's references: </w:t>
            </w:r>
          </w:p>
        </w:tc>
      </w:tr>
      <w:tr w:rsidR="00C23869" w:rsidTr="00FA09C6">
        <w:tc>
          <w:tcPr>
            <w:tcW w:w="9690" w:type="dxa"/>
            <w:gridSpan w:val="6"/>
            <w:tcBorders>
              <w:top w:val="single" w:sz="4" w:space="0" w:color="auto"/>
              <w:left w:val="single" w:sz="4" w:space="0" w:color="auto"/>
              <w:bottom w:val="single" w:sz="4" w:space="0" w:color="auto"/>
              <w:right w:val="single" w:sz="4" w:space="0" w:color="auto"/>
            </w:tcBorders>
          </w:tcPr>
          <w:p w:rsidR="00402A22" w:rsidRDefault="00402A22" w:rsidP="00402A22">
            <w:pPr>
              <w:snapToGrid w:val="0"/>
              <w:rPr>
                <w:b/>
              </w:rPr>
            </w:pPr>
            <w:r>
              <w:rPr>
                <w:b/>
              </w:rPr>
              <w:t>Gregor Dolinar</w:t>
            </w:r>
          </w:p>
          <w:p w:rsidR="00402A22" w:rsidRDefault="00402A22" w:rsidP="00402A22">
            <w:pPr>
              <w:snapToGrid w:val="0"/>
            </w:pPr>
            <w:r>
              <w:t xml:space="preserve">1. DOLINAR, Gregor, KUZMA, Bojan, NAGY, </w:t>
            </w:r>
            <w:proofErr w:type="spellStart"/>
            <w:r>
              <w:t>Gergő</w:t>
            </w:r>
            <w:proofErr w:type="spellEnd"/>
            <w:r>
              <w:t xml:space="preserve">, SZOKOL, </w:t>
            </w:r>
            <w:proofErr w:type="spellStart"/>
            <w:r>
              <w:t>Patrícia</w:t>
            </w:r>
            <w:proofErr w:type="spellEnd"/>
            <w:r>
              <w:t xml:space="preserve">. </w:t>
            </w:r>
            <w:proofErr w:type="spellStart"/>
            <w:r>
              <w:t>Restricted</w:t>
            </w:r>
            <w:proofErr w:type="spellEnd"/>
            <w:r>
              <w:t xml:space="preserve"> </w:t>
            </w:r>
            <w:proofErr w:type="spellStart"/>
            <w:r>
              <w:t>skew</w:t>
            </w:r>
            <w:proofErr w:type="spellEnd"/>
            <w:r>
              <w:t>-</w:t>
            </w:r>
            <w:proofErr w:type="spellStart"/>
            <w:r>
              <w:t>morphisms</w:t>
            </w:r>
            <w:proofErr w:type="spellEnd"/>
            <w:r>
              <w:t xml:space="preserve"> on </w:t>
            </w:r>
            <w:proofErr w:type="spellStart"/>
            <w:r>
              <w:t>matrix</w:t>
            </w:r>
            <w:proofErr w:type="spellEnd"/>
            <w:r>
              <w:t xml:space="preserve"> </w:t>
            </w:r>
            <w:proofErr w:type="spellStart"/>
            <w:r>
              <w:t>algebras</w:t>
            </w:r>
            <w:proofErr w:type="spellEnd"/>
            <w:r>
              <w:t xml:space="preserve">. </w:t>
            </w:r>
            <w:proofErr w:type="spellStart"/>
            <w:r>
              <w:rPr>
                <w:i/>
                <w:iCs/>
              </w:rPr>
              <w:t>Linear</w:t>
            </w:r>
            <w:proofErr w:type="spellEnd"/>
            <w:r>
              <w:rPr>
                <w:i/>
                <w:iCs/>
              </w:rPr>
              <w:t xml:space="preserve"> Algebra </w:t>
            </w:r>
            <w:proofErr w:type="spellStart"/>
            <w:r>
              <w:rPr>
                <w:i/>
                <w:iCs/>
              </w:rPr>
              <w:t>and</w:t>
            </w:r>
            <w:proofErr w:type="spellEnd"/>
            <w:r>
              <w:rPr>
                <w:i/>
                <w:iCs/>
              </w:rPr>
              <w:t xml:space="preserve"> </w:t>
            </w:r>
            <w:proofErr w:type="spellStart"/>
            <w:r>
              <w:rPr>
                <w:i/>
                <w:iCs/>
              </w:rPr>
              <w:t>its</w:t>
            </w:r>
            <w:proofErr w:type="spellEnd"/>
            <w:r>
              <w:rPr>
                <w:i/>
                <w:iCs/>
              </w:rPr>
              <w:t xml:space="preserve"> </w:t>
            </w:r>
            <w:proofErr w:type="spellStart"/>
            <w:r>
              <w:rPr>
                <w:i/>
                <w:iCs/>
              </w:rPr>
              <w:t>Applications</w:t>
            </w:r>
            <w:proofErr w:type="spellEnd"/>
            <w:r>
              <w:t>, ISSN 0024-3795, 2016, vol. 490, str. 1-17.</w:t>
            </w:r>
          </w:p>
          <w:p w:rsidR="00402A22" w:rsidRDefault="00402A22" w:rsidP="00402A22">
            <w:pPr>
              <w:snapToGrid w:val="0"/>
            </w:pPr>
            <w:r>
              <w:t xml:space="preserve">2. DOLINAR, Gregor, MOLNÁR, </w:t>
            </w:r>
            <w:proofErr w:type="spellStart"/>
            <w:r>
              <w:t>Lajos</w:t>
            </w:r>
            <w:proofErr w:type="spellEnd"/>
            <w:r>
              <w:t xml:space="preserve">. </w:t>
            </w:r>
            <w:proofErr w:type="spellStart"/>
            <w:r>
              <w:t>Automorphisms</w:t>
            </w:r>
            <w:proofErr w:type="spellEnd"/>
            <w:r>
              <w:t xml:space="preserve"> </w:t>
            </w:r>
            <w:proofErr w:type="spellStart"/>
            <w:r>
              <w:t>for</w:t>
            </w:r>
            <w:proofErr w:type="spellEnd"/>
            <w:r>
              <w:t xml:space="preserve"> </w:t>
            </w:r>
            <w:proofErr w:type="spellStart"/>
            <w:r>
              <w:t>the</w:t>
            </w:r>
            <w:proofErr w:type="spellEnd"/>
            <w:r>
              <w:t xml:space="preserve"> </w:t>
            </w:r>
            <w:proofErr w:type="spellStart"/>
            <w:r>
              <w:t>logarithmic</w:t>
            </w:r>
            <w:proofErr w:type="spellEnd"/>
            <w:r>
              <w:t xml:space="preserve"> </w:t>
            </w:r>
            <w:proofErr w:type="spellStart"/>
            <w:r>
              <w:t>product</w:t>
            </w:r>
            <w:proofErr w:type="spellEnd"/>
            <w:r>
              <w:t xml:space="preserve"> </w:t>
            </w:r>
            <w:proofErr w:type="spellStart"/>
            <w:r>
              <w:t>of</w:t>
            </w:r>
            <w:proofErr w:type="spellEnd"/>
            <w:r>
              <w:t xml:space="preserve"> </w:t>
            </w:r>
            <w:proofErr w:type="spellStart"/>
            <w:r>
              <w:t>positive</w:t>
            </w:r>
            <w:proofErr w:type="spellEnd"/>
            <w:r>
              <w:t xml:space="preserve"> </w:t>
            </w:r>
            <w:proofErr w:type="spellStart"/>
            <w:r>
              <w:t>semidefinite</w:t>
            </w:r>
            <w:proofErr w:type="spellEnd"/>
            <w:r>
              <w:t xml:space="preserve"> </w:t>
            </w:r>
            <w:proofErr w:type="spellStart"/>
            <w:r>
              <w:t>operators</w:t>
            </w:r>
            <w:proofErr w:type="spellEnd"/>
            <w:r>
              <w:t xml:space="preserve">. </w:t>
            </w:r>
            <w:proofErr w:type="spellStart"/>
            <w:r>
              <w:t>Linear</w:t>
            </w:r>
            <w:proofErr w:type="spellEnd"/>
            <w:r>
              <w:t xml:space="preserve"> </w:t>
            </w:r>
            <w:proofErr w:type="spellStart"/>
            <w:r>
              <w:t>and</w:t>
            </w:r>
            <w:proofErr w:type="spellEnd"/>
            <w:r>
              <w:t xml:space="preserve"> </w:t>
            </w:r>
            <w:proofErr w:type="spellStart"/>
            <w:r>
              <w:t>Multilinear</w:t>
            </w:r>
            <w:proofErr w:type="spellEnd"/>
            <w:r>
              <w:t xml:space="preserve"> Algebra, ISSN 0308-1087, 2013, vol. 61, no. 2, 161-169.</w:t>
            </w:r>
          </w:p>
          <w:p w:rsidR="00402A22" w:rsidRDefault="00402A22" w:rsidP="00402A22">
            <w:pPr>
              <w:snapToGrid w:val="0"/>
            </w:pPr>
            <w:r>
              <w:t xml:space="preserve">3. DOLINAR, Gregor, HE, Kan, KUZMA, Bojan, QI, </w:t>
            </w:r>
            <w:proofErr w:type="spellStart"/>
            <w:r>
              <w:t>Xiaofei</w:t>
            </w:r>
            <w:proofErr w:type="spellEnd"/>
            <w:r>
              <w:t xml:space="preserve">. A note on Jordan </w:t>
            </w:r>
            <w:proofErr w:type="spellStart"/>
            <w:r>
              <w:t>derivable</w:t>
            </w:r>
            <w:proofErr w:type="spellEnd"/>
            <w:r>
              <w:t xml:space="preserve"> </w:t>
            </w:r>
            <w:proofErr w:type="spellStart"/>
            <w:r>
              <w:t>linear</w:t>
            </w:r>
            <w:proofErr w:type="spellEnd"/>
            <w:r>
              <w:t xml:space="preserve"> </w:t>
            </w:r>
            <w:proofErr w:type="spellStart"/>
            <w:r>
              <w:t>maps</w:t>
            </w:r>
            <w:proofErr w:type="spellEnd"/>
            <w:r>
              <w:t xml:space="preserve">. </w:t>
            </w:r>
            <w:proofErr w:type="spellStart"/>
            <w:r>
              <w:t>Operators</w:t>
            </w:r>
            <w:proofErr w:type="spellEnd"/>
            <w:r>
              <w:t xml:space="preserve"> </w:t>
            </w:r>
            <w:proofErr w:type="spellStart"/>
            <w:r>
              <w:t>and</w:t>
            </w:r>
            <w:proofErr w:type="spellEnd"/>
            <w:r>
              <w:t xml:space="preserve"> </w:t>
            </w:r>
            <w:proofErr w:type="spellStart"/>
            <w:r>
              <w:t>matrices</w:t>
            </w:r>
            <w:proofErr w:type="spellEnd"/>
            <w:r>
              <w:t>, ISSN 1846-3886, 2013, vol. 7, no. 1, str. 159-165.</w:t>
            </w:r>
          </w:p>
          <w:p w:rsidR="00402A22" w:rsidRDefault="00402A22" w:rsidP="00402A22">
            <w:pPr>
              <w:snapToGrid w:val="0"/>
            </w:pPr>
            <w:r>
              <w:t xml:space="preserve">4. DOLINAR, Gregor, GUTERMAN, </w:t>
            </w:r>
            <w:proofErr w:type="spellStart"/>
            <w:r>
              <w:t>Aleksandr</w:t>
            </w:r>
            <w:proofErr w:type="spellEnd"/>
            <w:r>
              <w:t xml:space="preserve"> </w:t>
            </w:r>
            <w:proofErr w:type="spellStart"/>
            <w:r>
              <w:t>Emilevič</w:t>
            </w:r>
            <w:proofErr w:type="spellEnd"/>
            <w:r>
              <w:t xml:space="preserve">, MAROVT, Janko. </w:t>
            </w:r>
            <w:proofErr w:type="spellStart"/>
            <w:r>
              <w:t>Automorphisms</w:t>
            </w:r>
            <w:proofErr w:type="spellEnd"/>
            <w:r>
              <w:t xml:space="preserve"> </w:t>
            </w:r>
            <w:proofErr w:type="spellStart"/>
            <w:r>
              <w:t>of</w:t>
            </w:r>
            <w:proofErr w:type="spellEnd"/>
            <w:r>
              <w:t xml:space="preserve"> K(H) </w:t>
            </w:r>
            <w:proofErr w:type="spellStart"/>
            <w:r>
              <w:t>with</w:t>
            </w:r>
            <w:proofErr w:type="spellEnd"/>
            <w:r>
              <w:t xml:space="preserve"> </w:t>
            </w:r>
            <w:proofErr w:type="spellStart"/>
            <w:r>
              <w:t>respect</w:t>
            </w:r>
            <w:proofErr w:type="spellEnd"/>
            <w:r>
              <w:t xml:space="preserve"> to </w:t>
            </w:r>
            <w:proofErr w:type="spellStart"/>
            <w:r>
              <w:t>the</w:t>
            </w:r>
            <w:proofErr w:type="spellEnd"/>
            <w:r>
              <w:t xml:space="preserve"> star </w:t>
            </w:r>
            <w:proofErr w:type="spellStart"/>
            <w:r>
              <w:t>partial</w:t>
            </w:r>
            <w:proofErr w:type="spellEnd"/>
            <w:r>
              <w:t xml:space="preserve"> </w:t>
            </w:r>
            <w:proofErr w:type="spellStart"/>
            <w:r>
              <w:t>order</w:t>
            </w:r>
            <w:proofErr w:type="spellEnd"/>
            <w:r>
              <w:t xml:space="preserve">. </w:t>
            </w:r>
            <w:proofErr w:type="spellStart"/>
            <w:r>
              <w:t>Operators</w:t>
            </w:r>
            <w:proofErr w:type="spellEnd"/>
            <w:r>
              <w:t xml:space="preserve"> </w:t>
            </w:r>
            <w:proofErr w:type="spellStart"/>
            <w:r>
              <w:t>and</w:t>
            </w:r>
            <w:proofErr w:type="spellEnd"/>
            <w:r>
              <w:t xml:space="preserve"> </w:t>
            </w:r>
            <w:proofErr w:type="spellStart"/>
            <w:r>
              <w:t>matrices</w:t>
            </w:r>
            <w:proofErr w:type="spellEnd"/>
            <w:r>
              <w:t>, ISSN 1846-3886, 2013, vol. 7, no. 1, str. 225-239.</w:t>
            </w:r>
          </w:p>
          <w:p w:rsidR="00402A22" w:rsidRDefault="00402A22" w:rsidP="00402A22">
            <w:pPr>
              <w:snapToGrid w:val="0"/>
              <w:rPr>
                <w:b/>
              </w:rPr>
            </w:pPr>
            <w:r>
              <w:t xml:space="preserve">5. PERUTKOVÁ, </w:t>
            </w:r>
            <w:proofErr w:type="spellStart"/>
            <w:r>
              <w:t>Šárka</w:t>
            </w:r>
            <w:proofErr w:type="spellEnd"/>
            <w:r>
              <w:t xml:space="preserve">, DANIEL, Matej, RAPPOLT, Michael, PABST, Georg, DOLINAR, Gregor, KRALJ-IGLIČ, Veronika, IGLIČ, Aleš. </w:t>
            </w:r>
            <w:proofErr w:type="spellStart"/>
            <w:r>
              <w:t>Elastic</w:t>
            </w:r>
            <w:proofErr w:type="spellEnd"/>
            <w:r>
              <w:t xml:space="preserve"> </w:t>
            </w:r>
            <w:proofErr w:type="spellStart"/>
            <w:r>
              <w:t>deformations</w:t>
            </w:r>
            <w:proofErr w:type="spellEnd"/>
            <w:r>
              <w:t xml:space="preserve"> in </w:t>
            </w:r>
            <w:proofErr w:type="spellStart"/>
            <w:r>
              <w:t>hexagonal</w:t>
            </w:r>
            <w:proofErr w:type="spellEnd"/>
            <w:r>
              <w:t xml:space="preserve"> </w:t>
            </w:r>
            <w:proofErr w:type="spellStart"/>
            <w:r>
              <w:t>phases</w:t>
            </w:r>
            <w:proofErr w:type="spellEnd"/>
            <w:r>
              <w:t xml:space="preserve"> </w:t>
            </w:r>
            <w:proofErr w:type="spellStart"/>
            <w:r>
              <w:t>studied</w:t>
            </w:r>
            <w:proofErr w:type="spellEnd"/>
            <w:r>
              <w:t xml:space="preserve"> </w:t>
            </w:r>
            <w:proofErr w:type="spellStart"/>
            <w:r>
              <w:t>by</w:t>
            </w:r>
            <w:proofErr w:type="spellEnd"/>
            <w:r>
              <w:t xml:space="preserve"> </w:t>
            </w:r>
            <w:proofErr w:type="spellStart"/>
            <w:r>
              <w:t>small</w:t>
            </w:r>
            <w:proofErr w:type="spellEnd"/>
            <w:r>
              <w:t>-</w:t>
            </w:r>
            <w:proofErr w:type="spellStart"/>
            <w:r>
              <w:t>angle</w:t>
            </w:r>
            <w:proofErr w:type="spellEnd"/>
            <w:r>
              <w:t xml:space="preserve"> X-</w:t>
            </w:r>
            <w:proofErr w:type="spellStart"/>
            <w:r>
              <w:t>ray</w:t>
            </w:r>
            <w:proofErr w:type="spellEnd"/>
            <w:r>
              <w:t xml:space="preserve"> </w:t>
            </w:r>
            <w:proofErr w:type="spellStart"/>
            <w:r>
              <w:t>diffraction</w:t>
            </w:r>
            <w:proofErr w:type="spellEnd"/>
            <w:r>
              <w:t xml:space="preserve"> </w:t>
            </w:r>
            <w:proofErr w:type="spellStart"/>
            <w:r>
              <w:t>and</w:t>
            </w:r>
            <w:proofErr w:type="spellEnd"/>
            <w:r>
              <w:t xml:space="preserve"> </w:t>
            </w:r>
            <w:proofErr w:type="spellStart"/>
            <w:r>
              <w:t>simulations</w:t>
            </w:r>
            <w:proofErr w:type="spellEnd"/>
            <w:r>
              <w:t xml:space="preserve">. PCCP. </w:t>
            </w:r>
            <w:proofErr w:type="spellStart"/>
            <w:r>
              <w:t>Physical</w:t>
            </w:r>
            <w:proofErr w:type="spellEnd"/>
            <w:r>
              <w:t xml:space="preserve"> </w:t>
            </w:r>
            <w:proofErr w:type="spellStart"/>
            <w:r>
              <w:t>chemistry</w:t>
            </w:r>
            <w:proofErr w:type="spellEnd"/>
            <w:r>
              <w:t xml:space="preserve"> </w:t>
            </w:r>
            <w:proofErr w:type="spellStart"/>
            <w:r>
              <w:t>chemical</w:t>
            </w:r>
            <w:proofErr w:type="spellEnd"/>
            <w:r>
              <w:t xml:space="preserve"> </w:t>
            </w:r>
            <w:proofErr w:type="spellStart"/>
            <w:r>
              <w:t>physics</w:t>
            </w:r>
            <w:proofErr w:type="spellEnd"/>
            <w:r>
              <w:t>, ISSN 1463-9076, Feb. 2011, vol. 13, no. 8, str. 3100-3107.</w:t>
            </w:r>
          </w:p>
          <w:p w:rsidR="00402A22" w:rsidRDefault="00402A22" w:rsidP="00402A22">
            <w:pPr>
              <w:snapToGrid w:val="0"/>
              <w:rPr>
                <w:b/>
              </w:rPr>
            </w:pPr>
            <w:r>
              <w:rPr>
                <w:b/>
              </w:rPr>
              <w:t>Melita Hajdinjak</w:t>
            </w:r>
          </w:p>
          <w:p w:rsidR="00402A22" w:rsidRDefault="00402A22" w:rsidP="00402A22">
            <w:pPr>
              <w:snapToGrid w:val="0"/>
            </w:pPr>
            <w:r>
              <w:t xml:space="preserve">1. SULIĆ KENK, </w:t>
            </w:r>
            <w:proofErr w:type="spellStart"/>
            <w:r>
              <w:t>Vildana</w:t>
            </w:r>
            <w:proofErr w:type="spellEnd"/>
            <w:r>
              <w:t xml:space="preserve">, MANDELJC, Rok, KOVAČIČ, Stanislav, KRISTAN, Matej, HAJDINJAK, Melita, PERŠ, Janez. </w:t>
            </w:r>
            <w:proofErr w:type="spellStart"/>
            <w:r>
              <w:t>Visual</w:t>
            </w:r>
            <w:proofErr w:type="spellEnd"/>
            <w:r>
              <w:t xml:space="preserve"> </w:t>
            </w:r>
            <w:proofErr w:type="spellStart"/>
            <w:r>
              <w:t>re</w:t>
            </w:r>
            <w:proofErr w:type="spellEnd"/>
            <w:r>
              <w:t>-</w:t>
            </w:r>
            <w:proofErr w:type="spellStart"/>
            <w:r>
              <w:t>identification</w:t>
            </w:r>
            <w:proofErr w:type="spellEnd"/>
            <w:r>
              <w:t xml:space="preserve"> </w:t>
            </w:r>
            <w:proofErr w:type="spellStart"/>
            <w:r>
              <w:t>across</w:t>
            </w:r>
            <w:proofErr w:type="spellEnd"/>
            <w:r>
              <w:t xml:space="preserve"> </w:t>
            </w:r>
            <w:proofErr w:type="spellStart"/>
            <w:r>
              <w:t>large</w:t>
            </w:r>
            <w:proofErr w:type="spellEnd"/>
            <w:r>
              <w:t xml:space="preserve">, </w:t>
            </w:r>
            <w:proofErr w:type="spellStart"/>
            <w:r>
              <w:t>distributed</w:t>
            </w:r>
            <w:proofErr w:type="spellEnd"/>
            <w:r>
              <w:t xml:space="preserve"> </w:t>
            </w:r>
            <w:proofErr w:type="spellStart"/>
            <w:r>
              <w:t>camera</w:t>
            </w:r>
            <w:proofErr w:type="spellEnd"/>
            <w:r>
              <w:t xml:space="preserve"> </w:t>
            </w:r>
            <w:proofErr w:type="spellStart"/>
            <w:r>
              <w:t>networks</w:t>
            </w:r>
            <w:proofErr w:type="spellEnd"/>
            <w:r>
              <w:t xml:space="preserve">. </w:t>
            </w:r>
            <w:proofErr w:type="spellStart"/>
            <w:r>
              <w:rPr>
                <w:i/>
                <w:iCs/>
              </w:rPr>
              <w:t>Image</w:t>
            </w:r>
            <w:proofErr w:type="spellEnd"/>
            <w:r>
              <w:rPr>
                <w:i/>
                <w:iCs/>
              </w:rPr>
              <w:t xml:space="preserve"> </w:t>
            </w:r>
            <w:proofErr w:type="spellStart"/>
            <w:r>
              <w:rPr>
                <w:i/>
                <w:iCs/>
              </w:rPr>
              <w:t>and</w:t>
            </w:r>
            <w:proofErr w:type="spellEnd"/>
            <w:r>
              <w:rPr>
                <w:i/>
                <w:iCs/>
              </w:rPr>
              <w:t xml:space="preserve"> </w:t>
            </w:r>
            <w:proofErr w:type="spellStart"/>
            <w:r>
              <w:rPr>
                <w:i/>
                <w:iCs/>
              </w:rPr>
              <w:t>vision</w:t>
            </w:r>
            <w:proofErr w:type="spellEnd"/>
            <w:r>
              <w:rPr>
                <w:i/>
                <w:iCs/>
              </w:rPr>
              <w:t xml:space="preserve"> </w:t>
            </w:r>
            <w:proofErr w:type="spellStart"/>
            <w:r>
              <w:rPr>
                <w:i/>
                <w:iCs/>
              </w:rPr>
              <w:t>computing</w:t>
            </w:r>
            <w:proofErr w:type="spellEnd"/>
            <w:r>
              <w:t xml:space="preserve">, ISSN 0262-8856, Feb. 2015, vol. 34, str. 11-26. </w:t>
            </w:r>
          </w:p>
          <w:p w:rsidR="00402A22" w:rsidRDefault="00402A22" w:rsidP="00402A22">
            <w:pPr>
              <w:rPr>
                <w:rFonts w:asciiTheme="minorHAnsi" w:eastAsia="Times New Roman" w:hAnsiTheme="minorHAnsi"/>
              </w:rPr>
            </w:pPr>
            <w:r>
              <w:rPr>
                <w:rFonts w:eastAsia="Times New Roman"/>
              </w:rPr>
              <w:t xml:space="preserve">2. HAJDINJAK, Melita, BAUER, Andrej. </w:t>
            </w:r>
            <w:proofErr w:type="spellStart"/>
            <w:r>
              <w:rPr>
                <w:rFonts w:eastAsia="Times New Roman"/>
              </w:rPr>
              <w:t>Similarity</w:t>
            </w:r>
            <w:proofErr w:type="spellEnd"/>
            <w:r>
              <w:rPr>
                <w:rFonts w:eastAsia="Times New Roman"/>
              </w:rPr>
              <w:t>-</w:t>
            </w:r>
            <w:proofErr w:type="spellStart"/>
            <w:r>
              <w:rPr>
                <w:rFonts w:eastAsia="Times New Roman"/>
              </w:rPr>
              <w:t>based</w:t>
            </w:r>
            <w:proofErr w:type="spellEnd"/>
            <w:r>
              <w:rPr>
                <w:rFonts w:eastAsia="Times New Roman"/>
              </w:rPr>
              <w:t xml:space="preserve"> </w:t>
            </w:r>
            <w:proofErr w:type="spellStart"/>
            <w:r>
              <w:rPr>
                <w:rFonts w:eastAsia="Times New Roman"/>
              </w:rPr>
              <w:t>relations</w:t>
            </w:r>
            <w:proofErr w:type="spellEnd"/>
            <w:r>
              <w:rPr>
                <w:rFonts w:eastAsia="Times New Roman"/>
              </w:rPr>
              <w:t xml:space="preserve"> in </w:t>
            </w:r>
            <w:proofErr w:type="spellStart"/>
            <w:r>
              <w:rPr>
                <w:rFonts w:eastAsia="Times New Roman"/>
              </w:rPr>
              <w:t>Datalog</w:t>
            </w:r>
            <w:proofErr w:type="spellEnd"/>
            <w:r>
              <w:rPr>
                <w:rFonts w:eastAsia="Times New Roman"/>
              </w:rPr>
              <w:t xml:space="preserve"> </w:t>
            </w:r>
            <w:proofErr w:type="spellStart"/>
            <w:r>
              <w:rPr>
                <w:rFonts w:eastAsia="Times New Roman"/>
              </w:rPr>
              <w:t>programs</w:t>
            </w:r>
            <w:proofErr w:type="spellEnd"/>
            <w:r>
              <w:rPr>
                <w:rFonts w:eastAsia="Times New Roman"/>
              </w:rPr>
              <w:t xml:space="preserve">. </w:t>
            </w:r>
            <w:proofErr w:type="spellStart"/>
            <w:r>
              <w:rPr>
                <w:rFonts w:eastAsia="Times New Roman"/>
                <w:i/>
                <w:iCs/>
              </w:rPr>
              <w:t>International</w:t>
            </w:r>
            <w:proofErr w:type="spellEnd"/>
            <w:r>
              <w:rPr>
                <w:rFonts w:eastAsia="Times New Roman"/>
                <w:i/>
                <w:iCs/>
              </w:rPr>
              <w:t xml:space="preserve"> </w:t>
            </w:r>
            <w:proofErr w:type="spellStart"/>
            <w:r>
              <w:rPr>
                <w:rFonts w:eastAsia="Times New Roman"/>
                <w:i/>
                <w:iCs/>
              </w:rPr>
              <w:t>journal</w:t>
            </w:r>
            <w:proofErr w:type="spellEnd"/>
            <w:r>
              <w:rPr>
                <w:rFonts w:eastAsia="Times New Roman"/>
                <w:i/>
                <w:iCs/>
              </w:rPr>
              <w:t xml:space="preserve"> </w:t>
            </w:r>
            <w:proofErr w:type="spellStart"/>
            <w:r>
              <w:rPr>
                <w:rFonts w:eastAsia="Times New Roman"/>
                <w:i/>
                <w:iCs/>
              </w:rPr>
              <w:t>of</w:t>
            </w:r>
            <w:proofErr w:type="spellEnd"/>
            <w:r>
              <w:rPr>
                <w:rFonts w:eastAsia="Times New Roman"/>
                <w:i/>
                <w:iCs/>
              </w:rPr>
              <w:t xml:space="preserve"> </w:t>
            </w:r>
            <w:proofErr w:type="spellStart"/>
            <w:r>
              <w:rPr>
                <w:rFonts w:eastAsia="Times New Roman"/>
                <w:i/>
                <w:iCs/>
              </w:rPr>
              <w:t>uncertainty</w:t>
            </w:r>
            <w:proofErr w:type="spellEnd"/>
            <w:r>
              <w:rPr>
                <w:rFonts w:eastAsia="Times New Roman"/>
                <w:i/>
                <w:iCs/>
              </w:rPr>
              <w:t xml:space="preserve">, </w:t>
            </w:r>
            <w:proofErr w:type="spellStart"/>
            <w:r>
              <w:rPr>
                <w:rFonts w:eastAsia="Times New Roman"/>
                <w:i/>
                <w:iCs/>
              </w:rPr>
              <w:t>fuzziness</w:t>
            </w:r>
            <w:proofErr w:type="spellEnd"/>
            <w:r>
              <w:rPr>
                <w:rFonts w:eastAsia="Times New Roman"/>
                <w:i/>
                <w:iCs/>
              </w:rPr>
              <w:t xml:space="preserve"> </w:t>
            </w:r>
            <w:proofErr w:type="spellStart"/>
            <w:r>
              <w:rPr>
                <w:rFonts w:eastAsia="Times New Roman"/>
                <w:i/>
                <w:iCs/>
              </w:rPr>
              <w:t>and</w:t>
            </w:r>
            <w:proofErr w:type="spellEnd"/>
            <w:r>
              <w:rPr>
                <w:rFonts w:eastAsia="Times New Roman"/>
                <w:i/>
                <w:iCs/>
              </w:rPr>
              <w:t xml:space="preserve"> </w:t>
            </w:r>
            <w:proofErr w:type="spellStart"/>
            <w:r>
              <w:rPr>
                <w:rFonts w:eastAsia="Times New Roman"/>
                <w:i/>
                <w:iCs/>
              </w:rPr>
              <w:t>knowledge</w:t>
            </w:r>
            <w:proofErr w:type="spellEnd"/>
            <w:r>
              <w:rPr>
                <w:rFonts w:eastAsia="Times New Roman"/>
                <w:i/>
                <w:iCs/>
              </w:rPr>
              <w:t>-</w:t>
            </w:r>
            <w:proofErr w:type="spellStart"/>
            <w:r>
              <w:rPr>
                <w:rFonts w:eastAsia="Times New Roman"/>
                <w:i/>
                <w:iCs/>
              </w:rPr>
              <w:t>based</w:t>
            </w:r>
            <w:proofErr w:type="spellEnd"/>
            <w:r>
              <w:rPr>
                <w:rFonts w:eastAsia="Times New Roman"/>
                <w:i/>
                <w:iCs/>
              </w:rPr>
              <w:t xml:space="preserve"> </w:t>
            </w:r>
            <w:proofErr w:type="spellStart"/>
            <w:r>
              <w:rPr>
                <w:rFonts w:eastAsia="Times New Roman"/>
                <w:i/>
                <w:iCs/>
              </w:rPr>
              <w:t>systems</w:t>
            </w:r>
            <w:proofErr w:type="spellEnd"/>
            <w:r>
              <w:rPr>
                <w:rFonts w:eastAsia="Times New Roman"/>
              </w:rPr>
              <w:t xml:space="preserve">, ISSN 0218-4885, </w:t>
            </w:r>
            <w:proofErr w:type="spellStart"/>
            <w:r>
              <w:rPr>
                <w:rFonts w:eastAsia="Times New Roman"/>
              </w:rPr>
              <w:t>Oct</w:t>
            </w:r>
            <w:proofErr w:type="spellEnd"/>
            <w:r>
              <w:rPr>
                <w:rFonts w:eastAsia="Times New Roman"/>
              </w:rPr>
              <w:t xml:space="preserve">. 2012, vol. 20, no. 5, str. 673-700. </w:t>
            </w:r>
          </w:p>
          <w:p w:rsidR="00402A22" w:rsidRDefault="00402A22" w:rsidP="00402A22">
            <w:pPr>
              <w:rPr>
                <w:rFonts w:eastAsia="Times New Roman"/>
              </w:rPr>
            </w:pPr>
            <w:bookmarkStart w:id="7" w:name="3"/>
            <w:bookmarkEnd w:id="7"/>
            <w:r>
              <w:rPr>
                <w:rFonts w:eastAsia="Times New Roman"/>
              </w:rPr>
              <w:lastRenderedPageBreak/>
              <w:t xml:space="preserve">3. HAJDINJAK, Melita, BIERMAN, </w:t>
            </w:r>
            <w:proofErr w:type="spellStart"/>
            <w:r>
              <w:rPr>
                <w:rFonts w:eastAsia="Times New Roman"/>
              </w:rPr>
              <w:t>Gavin</w:t>
            </w:r>
            <w:proofErr w:type="spellEnd"/>
            <w:r>
              <w:rPr>
                <w:rFonts w:eastAsia="Times New Roman"/>
              </w:rPr>
              <w:t xml:space="preserve"> M. </w:t>
            </w:r>
            <w:proofErr w:type="spellStart"/>
            <w:r>
              <w:rPr>
                <w:rFonts w:eastAsia="Times New Roman"/>
              </w:rPr>
              <w:t>Extending</w:t>
            </w:r>
            <w:proofErr w:type="spellEnd"/>
            <w:r>
              <w:rPr>
                <w:rFonts w:eastAsia="Times New Roman"/>
              </w:rPr>
              <w:t xml:space="preserve"> </w:t>
            </w:r>
            <w:proofErr w:type="spellStart"/>
            <w:r>
              <w:rPr>
                <w:rFonts w:eastAsia="Times New Roman"/>
              </w:rPr>
              <w:t>relational</w:t>
            </w:r>
            <w:proofErr w:type="spellEnd"/>
            <w:r>
              <w:rPr>
                <w:rFonts w:eastAsia="Times New Roman"/>
              </w:rPr>
              <w:t xml:space="preserve"> algebra </w:t>
            </w:r>
            <w:proofErr w:type="spellStart"/>
            <w:r>
              <w:rPr>
                <w:rFonts w:eastAsia="Times New Roman"/>
              </w:rPr>
              <w:t>with</w:t>
            </w:r>
            <w:proofErr w:type="spellEnd"/>
            <w:r>
              <w:rPr>
                <w:rFonts w:eastAsia="Times New Roman"/>
              </w:rPr>
              <w:t xml:space="preserve"> </w:t>
            </w:r>
            <w:proofErr w:type="spellStart"/>
            <w:r>
              <w:rPr>
                <w:rFonts w:eastAsia="Times New Roman"/>
              </w:rPr>
              <w:t>similarities</w:t>
            </w:r>
            <w:proofErr w:type="spellEnd"/>
            <w:r>
              <w:rPr>
                <w:rFonts w:eastAsia="Times New Roman"/>
              </w:rPr>
              <w:t xml:space="preserve">. </w:t>
            </w:r>
            <w:proofErr w:type="spellStart"/>
            <w:r>
              <w:rPr>
                <w:rFonts w:eastAsia="Times New Roman"/>
                <w:i/>
                <w:iCs/>
              </w:rPr>
              <w:t>Mathematical</w:t>
            </w:r>
            <w:proofErr w:type="spellEnd"/>
            <w:r>
              <w:rPr>
                <w:rFonts w:eastAsia="Times New Roman"/>
                <w:i/>
                <w:iCs/>
              </w:rPr>
              <w:t xml:space="preserve"> </w:t>
            </w:r>
            <w:proofErr w:type="spellStart"/>
            <w:r>
              <w:rPr>
                <w:rFonts w:eastAsia="Times New Roman"/>
                <w:i/>
                <w:iCs/>
              </w:rPr>
              <w:t>structures</w:t>
            </w:r>
            <w:proofErr w:type="spellEnd"/>
            <w:r>
              <w:rPr>
                <w:rFonts w:eastAsia="Times New Roman"/>
                <w:i/>
                <w:iCs/>
              </w:rPr>
              <w:t xml:space="preserve"> in </w:t>
            </w:r>
            <w:proofErr w:type="spellStart"/>
            <w:r>
              <w:rPr>
                <w:rFonts w:eastAsia="Times New Roman"/>
                <w:i/>
                <w:iCs/>
              </w:rPr>
              <w:t>computer</w:t>
            </w:r>
            <w:proofErr w:type="spellEnd"/>
            <w:r>
              <w:rPr>
                <w:rFonts w:eastAsia="Times New Roman"/>
                <w:i/>
                <w:iCs/>
              </w:rPr>
              <w:t xml:space="preserve"> </w:t>
            </w:r>
            <w:proofErr w:type="spellStart"/>
            <w:r>
              <w:rPr>
                <w:rFonts w:eastAsia="Times New Roman"/>
                <w:i/>
                <w:iCs/>
              </w:rPr>
              <w:t>science</w:t>
            </w:r>
            <w:proofErr w:type="spellEnd"/>
            <w:r>
              <w:rPr>
                <w:rFonts w:eastAsia="Times New Roman"/>
              </w:rPr>
              <w:t xml:space="preserve">, ISSN 0960-1295, </w:t>
            </w:r>
            <w:proofErr w:type="spellStart"/>
            <w:r>
              <w:rPr>
                <w:rFonts w:eastAsia="Times New Roman"/>
              </w:rPr>
              <w:t>Aug</w:t>
            </w:r>
            <w:proofErr w:type="spellEnd"/>
            <w:r>
              <w:rPr>
                <w:rFonts w:eastAsia="Times New Roman"/>
              </w:rPr>
              <w:t>. 2012, vol. 22, no. 4, str. 686-718.</w:t>
            </w:r>
          </w:p>
          <w:p w:rsidR="00402A22" w:rsidRDefault="00402A22" w:rsidP="00402A22">
            <w:pPr>
              <w:rPr>
                <w:rFonts w:eastAsia="Times New Roman"/>
              </w:rPr>
            </w:pPr>
            <w:bookmarkStart w:id="8" w:name="4"/>
            <w:bookmarkStart w:id="9" w:name="5"/>
            <w:bookmarkEnd w:id="8"/>
            <w:bookmarkEnd w:id="9"/>
            <w:r>
              <w:rPr>
                <w:rFonts w:eastAsia="Times New Roman"/>
              </w:rPr>
              <w:t xml:space="preserve">4. HAJDINJAK, Melita, BAUER, Andrej. </w:t>
            </w:r>
            <w:proofErr w:type="spellStart"/>
            <w:r>
              <w:rPr>
                <w:rFonts w:eastAsia="Times New Roman"/>
              </w:rPr>
              <w:t>Similarity</w:t>
            </w:r>
            <w:proofErr w:type="spellEnd"/>
            <w:r>
              <w:rPr>
                <w:rFonts w:eastAsia="Times New Roman"/>
              </w:rPr>
              <w:t xml:space="preserve"> </w:t>
            </w:r>
            <w:proofErr w:type="spellStart"/>
            <w:r>
              <w:rPr>
                <w:rFonts w:eastAsia="Times New Roman"/>
              </w:rPr>
              <w:t>measures</w:t>
            </w:r>
            <w:proofErr w:type="spellEnd"/>
            <w:r>
              <w:rPr>
                <w:rFonts w:eastAsia="Times New Roman"/>
              </w:rPr>
              <w:t xml:space="preserve"> </w:t>
            </w:r>
            <w:proofErr w:type="spellStart"/>
            <w:r>
              <w:rPr>
                <w:rFonts w:eastAsia="Times New Roman"/>
              </w:rPr>
              <w:t>for</w:t>
            </w:r>
            <w:proofErr w:type="spellEnd"/>
            <w:r>
              <w:rPr>
                <w:rFonts w:eastAsia="Times New Roman"/>
              </w:rPr>
              <w:t xml:space="preserve"> </w:t>
            </w:r>
            <w:proofErr w:type="spellStart"/>
            <w:r>
              <w:rPr>
                <w:rFonts w:eastAsia="Times New Roman"/>
              </w:rPr>
              <w:t>relational</w:t>
            </w:r>
            <w:proofErr w:type="spellEnd"/>
            <w:r>
              <w:rPr>
                <w:rFonts w:eastAsia="Times New Roman"/>
              </w:rPr>
              <w:t xml:space="preserve"> </w:t>
            </w:r>
            <w:proofErr w:type="spellStart"/>
            <w:r>
              <w:rPr>
                <w:rFonts w:eastAsia="Times New Roman"/>
              </w:rPr>
              <w:t>databases</w:t>
            </w:r>
            <w:proofErr w:type="spellEnd"/>
            <w:r>
              <w:rPr>
                <w:rFonts w:eastAsia="Times New Roman"/>
              </w:rPr>
              <w:t xml:space="preserve">. </w:t>
            </w:r>
            <w:proofErr w:type="spellStart"/>
            <w:r>
              <w:rPr>
                <w:rFonts w:eastAsia="Times New Roman"/>
                <w:i/>
                <w:iCs/>
              </w:rPr>
              <w:t>Informatica</w:t>
            </w:r>
            <w:proofErr w:type="spellEnd"/>
            <w:r>
              <w:rPr>
                <w:rFonts w:eastAsia="Times New Roman"/>
              </w:rPr>
              <w:t xml:space="preserve">, ISSN 0350-5596, </w:t>
            </w:r>
            <w:proofErr w:type="spellStart"/>
            <w:r>
              <w:rPr>
                <w:rFonts w:eastAsia="Times New Roman"/>
              </w:rPr>
              <w:t>May</w:t>
            </w:r>
            <w:proofErr w:type="spellEnd"/>
            <w:r>
              <w:rPr>
                <w:rFonts w:eastAsia="Times New Roman"/>
              </w:rPr>
              <w:t xml:space="preserve"> 2009, vol. 33, no. 2, str. 143-149.  </w:t>
            </w:r>
          </w:p>
          <w:p w:rsidR="00C23869" w:rsidRDefault="00402A22" w:rsidP="00402A22">
            <w:pPr>
              <w:rPr>
                <w:rFonts w:cs="Calibri"/>
              </w:rPr>
            </w:pPr>
            <w:bookmarkStart w:id="10" w:name="7"/>
            <w:bookmarkEnd w:id="10"/>
            <w:r>
              <w:rPr>
                <w:rFonts w:eastAsia="Times New Roman"/>
              </w:rPr>
              <w:t xml:space="preserve">5. HAJDINJAK, Melita, MIHELIČ, France. </w:t>
            </w:r>
            <w:proofErr w:type="spellStart"/>
            <w:r>
              <w:rPr>
                <w:rFonts w:eastAsia="Times New Roman"/>
              </w:rPr>
              <w:t>The</w:t>
            </w:r>
            <w:proofErr w:type="spellEnd"/>
            <w:r>
              <w:rPr>
                <w:rFonts w:eastAsia="Times New Roman"/>
              </w:rPr>
              <w:t xml:space="preserve"> PARADISE </w:t>
            </w:r>
            <w:proofErr w:type="spellStart"/>
            <w:r>
              <w:rPr>
                <w:rFonts w:eastAsia="Times New Roman"/>
              </w:rPr>
              <w:t>evaluation</w:t>
            </w:r>
            <w:proofErr w:type="spellEnd"/>
            <w:r>
              <w:rPr>
                <w:rFonts w:eastAsia="Times New Roman"/>
              </w:rPr>
              <w:t xml:space="preserve"> </w:t>
            </w:r>
            <w:proofErr w:type="spellStart"/>
            <w:r>
              <w:rPr>
                <w:rFonts w:eastAsia="Times New Roman"/>
              </w:rPr>
              <w:t>framework</w:t>
            </w:r>
            <w:proofErr w:type="spellEnd"/>
            <w:r>
              <w:rPr>
                <w:rFonts w:eastAsia="Times New Roman"/>
              </w:rPr>
              <w:t xml:space="preserve"> : </w:t>
            </w:r>
            <w:proofErr w:type="spellStart"/>
            <w:r>
              <w:rPr>
                <w:rFonts w:eastAsia="Times New Roman"/>
              </w:rPr>
              <w:t>issues</w:t>
            </w:r>
            <w:proofErr w:type="spellEnd"/>
            <w:r>
              <w:rPr>
                <w:rFonts w:eastAsia="Times New Roman"/>
              </w:rPr>
              <w:t xml:space="preserve"> </w:t>
            </w:r>
            <w:proofErr w:type="spellStart"/>
            <w:r>
              <w:rPr>
                <w:rFonts w:eastAsia="Times New Roman"/>
              </w:rPr>
              <w:t>and</w:t>
            </w:r>
            <w:proofErr w:type="spellEnd"/>
            <w:r>
              <w:rPr>
                <w:rFonts w:eastAsia="Times New Roman"/>
              </w:rPr>
              <w:t xml:space="preserve"> </w:t>
            </w:r>
            <w:proofErr w:type="spellStart"/>
            <w:r>
              <w:rPr>
                <w:rFonts w:eastAsia="Times New Roman"/>
              </w:rPr>
              <w:t>findings</w:t>
            </w:r>
            <w:proofErr w:type="spellEnd"/>
            <w:r>
              <w:rPr>
                <w:rFonts w:eastAsia="Times New Roman"/>
              </w:rPr>
              <w:t xml:space="preserve">. </w:t>
            </w:r>
            <w:proofErr w:type="spellStart"/>
            <w:r>
              <w:rPr>
                <w:rFonts w:eastAsia="Times New Roman"/>
                <w:i/>
                <w:iCs/>
              </w:rPr>
              <w:t>Computational</w:t>
            </w:r>
            <w:proofErr w:type="spellEnd"/>
            <w:r>
              <w:rPr>
                <w:rFonts w:eastAsia="Times New Roman"/>
                <w:i/>
                <w:iCs/>
              </w:rPr>
              <w:t xml:space="preserve"> </w:t>
            </w:r>
            <w:proofErr w:type="spellStart"/>
            <w:r>
              <w:rPr>
                <w:rFonts w:eastAsia="Times New Roman"/>
                <w:i/>
                <w:iCs/>
              </w:rPr>
              <w:t>linguistics</w:t>
            </w:r>
            <w:proofErr w:type="spellEnd"/>
            <w:r>
              <w:rPr>
                <w:rFonts w:eastAsia="Times New Roman"/>
              </w:rPr>
              <w:t xml:space="preserve">, ISSN 0891-2017, Jun. 2006, vol. 32, </w:t>
            </w:r>
            <w:proofErr w:type="spellStart"/>
            <w:r>
              <w:rPr>
                <w:rFonts w:eastAsia="Times New Roman"/>
              </w:rPr>
              <w:t>iss</w:t>
            </w:r>
            <w:proofErr w:type="spellEnd"/>
            <w:r>
              <w:rPr>
                <w:rFonts w:eastAsia="Times New Roman"/>
              </w:rPr>
              <w:t>. 2, str. 263-272.</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F72A9"/>
    <w:multiLevelType w:val="hybridMultilevel"/>
    <w:tmpl w:val="3A94B9C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92BFC"/>
    <w:rsid w:val="000B2261"/>
    <w:rsid w:val="000C2C3D"/>
    <w:rsid w:val="000E2535"/>
    <w:rsid w:val="000E605D"/>
    <w:rsid w:val="000F41E9"/>
    <w:rsid w:val="001346EE"/>
    <w:rsid w:val="001509CC"/>
    <w:rsid w:val="001B60F1"/>
    <w:rsid w:val="001C2810"/>
    <w:rsid w:val="001C5CD1"/>
    <w:rsid w:val="001D5408"/>
    <w:rsid w:val="001E77A5"/>
    <w:rsid w:val="00207896"/>
    <w:rsid w:val="002136A6"/>
    <w:rsid w:val="00232F63"/>
    <w:rsid w:val="00245156"/>
    <w:rsid w:val="002724BA"/>
    <w:rsid w:val="002875C2"/>
    <w:rsid w:val="002F300A"/>
    <w:rsid w:val="00322FAC"/>
    <w:rsid w:val="00346D09"/>
    <w:rsid w:val="00384EDA"/>
    <w:rsid w:val="0039382B"/>
    <w:rsid w:val="003B1210"/>
    <w:rsid w:val="003D48ED"/>
    <w:rsid w:val="003F58DB"/>
    <w:rsid w:val="00402A22"/>
    <w:rsid w:val="0048291B"/>
    <w:rsid w:val="004D6761"/>
    <w:rsid w:val="00530AB8"/>
    <w:rsid w:val="00532933"/>
    <w:rsid w:val="0053523E"/>
    <w:rsid w:val="00567D4C"/>
    <w:rsid w:val="005903BA"/>
    <w:rsid w:val="00606ACC"/>
    <w:rsid w:val="006253E7"/>
    <w:rsid w:val="006432C5"/>
    <w:rsid w:val="00676D78"/>
    <w:rsid w:val="006A51B2"/>
    <w:rsid w:val="006D6E83"/>
    <w:rsid w:val="006E3733"/>
    <w:rsid w:val="006F412C"/>
    <w:rsid w:val="0072368B"/>
    <w:rsid w:val="0072433A"/>
    <w:rsid w:val="0082408F"/>
    <w:rsid w:val="008E5960"/>
    <w:rsid w:val="008E5DC2"/>
    <w:rsid w:val="008F6996"/>
    <w:rsid w:val="0099267E"/>
    <w:rsid w:val="00A024F8"/>
    <w:rsid w:val="00A02BF5"/>
    <w:rsid w:val="00A150FE"/>
    <w:rsid w:val="00A26AC8"/>
    <w:rsid w:val="00AE692F"/>
    <w:rsid w:val="00B12423"/>
    <w:rsid w:val="00B37024"/>
    <w:rsid w:val="00B84EE0"/>
    <w:rsid w:val="00B87B5F"/>
    <w:rsid w:val="00BA1F90"/>
    <w:rsid w:val="00BE0F16"/>
    <w:rsid w:val="00BF0B90"/>
    <w:rsid w:val="00C043A7"/>
    <w:rsid w:val="00C16E51"/>
    <w:rsid w:val="00C23869"/>
    <w:rsid w:val="00C44581"/>
    <w:rsid w:val="00C571A3"/>
    <w:rsid w:val="00C6246C"/>
    <w:rsid w:val="00CB5868"/>
    <w:rsid w:val="00D16280"/>
    <w:rsid w:val="00D60066"/>
    <w:rsid w:val="00D6782B"/>
    <w:rsid w:val="00DC017B"/>
    <w:rsid w:val="00DC53CB"/>
    <w:rsid w:val="00E803A7"/>
    <w:rsid w:val="00E948BA"/>
    <w:rsid w:val="00E95789"/>
    <w:rsid w:val="00EC30FB"/>
    <w:rsid w:val="00EF7242"/>
    <w:rsid w:val="00F547F3"/>
    <w:rsid w:val="00F866D2"/>
    <w:rsid w:val="00FA09C6"/>
    <w:rsid w:val="00FD7634"/>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17B"/>
    <w:rPr>
      <w:rFonts w:ascii="Tahoma" w:hAnsi="Tahoma" w:cs="Tahoma"/>
      <w:sz w:val="16"/>
      <w:szCs w:val="16"/>
    </w:rPr>
  </w:style>
  <w:style w:type="character" w:customStyle="1" w:styleId="BalloonTextChar">
    <w:name w:val="Balloon Text Char"/>
    <w:basedOn w:val="DefaultParagraphFont"/>
    <w:link w:val="BalloonText"/>
    <w:uiPriority w:val="99"/>
    <w:semiHidden/>
    <w:rsid w:val="00DC017B"/>
    <w:rPr>
      <w:rFonts w:ascii="Tahoma" w:eastAsia="Calibri" w:hAnsi="Tahoma" w:cs="Tahoma"/>
      <w:sz w:val="16"/>
      <w:szCs w:val="16"/>
      <w:lang w:eastAsia="sl-SI"/>
    </w:rPr>
  </w:style>
  <w:style w:type="paragraph" w:styleId="ListParagraph">
    <w:name w:val="List Paragraph"/>
    <w:basedOn w:val="Normal"/>
    <w:uiPriority w:val="34"/>
    <w:qFormat/>
    <w:rsid w:val="00676D78"/>
    <w:pPr>
      <w:ind w:left="720"/>
      <w:contextualSpacing/>
    </w:pPr>
  </w:style>
  <w:style w:type="paragraph" w:styleId="NormalWeb">
    <w:name w:val="Normal (Web)"/>
    <w:basedOn w:val="Normal"/>
    <w:uiPriority w:val="99"/>
    <w:unhideWhenUsed/>
    <w:rsid w:val="00092BFC"/>
    <w:pPr>
      <w:spacing w:before="100" w:beforeAutospacing="1" w:after="100" w:afterAutospacing="1"/>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17B"/>
    <w:rPr>
      <w:rFonts w:ascii="Tahoma" w:hAnsi="Tahoma" w:cs="Tahoma"/>
      <w:sz w:val="16"/>
      <w:szCs w:val="16"/>
    </w:rPr>
  </w:style>
  <w:style w:type="character" w:customStyle="1" w:styleId="BalloonTextChar">
    <w:name w:val="Balloon Text Char"/>
    <w:basedOn w:val="DefaultParagraphFont"/>
    <w:link w:val="BalloonText"/>
    <w:uiPriority w:val="99"/>
    <w:semiHidden/>
    <w:rsid w:val="00DC017B"/>
    <w:rPr>
      <w:rFonts w:ascii="Tahoma" w:eastAsia="Calibri" w:hAnsi="Tahoma" w:cs="Tahoma"/>
      <w:sz w:val="16"/>
      <w:szCs w:val="16"/>
      <w:lang w:eastAsia="sl-SI"/>
    </w:rPr>
  </w:style>
  <w:style w:type="paragraph" w:styleId="ListParagraph">
    <w:name w:val="List Paragraph"/>
    <w:basedOn w:val="Normal"/>
    <w:uiPriority w:val="34"/>
    <w:qFormat/>
    <w:rsid w:val="00676D78"/>
    <w:pPr>
      <w:ind w:left="720"/>
      <w:contextualSpacing/>
    </w:pPr>
  </w:style>
  <w:style w:type="paragraph" w:styleId="NormalWeb">
    <w:name w:val="Normal (Web)"/>
    <w:basedOn w:val="Normal"/>
    <w:uiPriority w:val="99"/>
    <w:unhideWhenUsed/>
    <w:rsid w:val="00092BFC"/>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50445">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3991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1137</Words>
  <Characters>6483</Characters>
  <Application>Microsoft Office Word</Application>
  <DocSecurity>0</DocSecurity>
  <Lines>54</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4</cp:revision>
  <dcterms:created xsi:type="dcterms:W3CDTF">2016-05-31T19:21:00Z</dcterms:created>
  <dcterms:modified xsi:type="dcterms:W3CDTF">2016-06-03T10:44:00Z</dcterms:modified>
</cp:coreProperties>
</file>