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D60066">
        <w:tc>
          <w:tcPr>
            <w:tcW w:w="9695"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1964FC">
            <w:pPr>
              <w:jc w:val="center"/>
              <w:rPr>
                <w:rFonts w:cs="Calibri"/>
                <w:b/>
              </w:rPr>
            </w:pPr>
            <w:r>
              <w:rPr>
                <w:rFonts w:cs="Calibri"/>
                <w:b/>
                <w:szCs w:val="22"/>
              </w:rPr>
              <w:t>U</w:t>
            </w:r>
            <w:r w:rsidR="00D60066">
              <w:rPr>
                <w:rFonts w:cs="Calibri"/>
                <w:b/>
                <w:szCs w:val="22"/>
              </w:rPr>
              <w:t>ČNI NAČRT PREDMETA / COURSE SYLLABUS</w:t>
            </w:r>
          </w:p>
        </w:tc>
      </w:tr>
      <w:tr w:rsidR="00D60066" w:rsidTr="00D60066">
        <w:tc>
          <w:tcPr>
            <w:tcW w:w="1800" w:type="dxa"/>
            <w:gridSpan w:val="3"/>
            <w:hideMark/>
          </w:tcPr>
          <w:p w:rsidR="00D60066" w:rsidRDefault="00D60066">
            <w:pPr>
              <w:rPr>
                <w:rFonts w:cs="Calibri"/>
                <w:b/>
              </w:rPr>
            </w:pPr>
            <w:r>
              <w:rPr>
                <w:rFonts w:cs="Calibri"/>
                <w:b/>
                <w:szCs w:val="22"/>
              </w:rPr>
              <w:t>Predmet:</w:t>
            </w:r>
          </w:p>
        </w:tc>
        <w:tc>
          <w:tcPr>
            <w:tcW w:w="7895" w:type="dxa"/>
            <w:gridSpan w:val="15"/>
            <w:tcBorders>
              <w:top w:val="single" w:sz="4" w:space="0" w:color="auto"/>
              <w:left w:val="single" w:sz="4" w:space="0" w:color="auto"/>
              <w:bottom w:val="single" w:sz="4" w:space="0" w:color="auto"/>
              <w:right w:val="single" w:sz="4" w:space="0" w:color="auto"/>
            </w:tcBorders>
          </w:tcPr>
          <w:p w:rsidR="00D60066" w:rsidRPr="00B00D3F" w:rsidRDefault="00B00D3F">
            <w:pPr>
              <w:rPr>
                <w:rFonts w:cs="Calibri"/>
                <w:b/>
              </w:rPr>
            </w:pPr>
            <w:bookmarkStart w:id="0" w:name="Predmet"/>
            <w:bookmarkEnd w:id="0"/>
            <w:r w:rsidRPr="00B00D3F">
              <w:rPr>
                <w:rFonts w:cs="Calibri"/>
                <w:b/>
              </w:rPr>
              <w:t>Regulacijska tehnika</w:t>
            </w:r>
          </w:p>
        </w:tc>
      </w:tr>
      <w:tr w:rsidR="00D60066" w:rsidTr="00D60066">
        <w:tc>
          <w:tcPr>
            <w:tcW w:w="1800" w:type="dxa"/>
            <w:gridSpan w:val="3"/>
            <w:hideMark/>
          </w:tcPr>
          <w:p w:rsidR="00D60066" w:rsidRDefault="00D60066">
            <w:pPr>
              <w:rPr>
                <w:rFonts w:cs="Calibri"/>
                <w:b/>
              </w:rPr>
            </w:pPr>
            <w:r>
              <w:rPr>
                <w:rFonts w:cs="Calibri"/>
                <w:b/>
                <w:szCs w:val="22"/>
              </w:rPr>
              <w:t>Course title:</w:t>
            </w:r>
          </w:p>
        </w:tc>
        <w:tc>
          <w:tcPr>
            <w:tcW w:w="7895" w:type="dxa"/>
            <w:gridSpan w:val="15"/>
            <w:tcBorders>
              <w:top w:val="single" w:sz="4" w:space="0" w:color="auto"/>
              <w:left w:val="single" w:sz="4" w:space="0" w:color="auto"/>
              <w:bottom w:val="single" w:sz="4" w:space="0" w:color="auto"/>
              <w:right w:val="single" w:sz="4" w:space="0" w:color="auto"/>
            </w:tcBorders>
          </w:tcPr>
          <w:p w:rsidR="00D60066" w:rsidRPr="00B00D3F" w:rsidRDefault="00B00D3F">
            <w:pPr>
              <w:rPr>
                <w:rFonts w:cs="Calibri"/>
                <w:b/>
              </w:rPr>
            </w:pPr>
            <w:bookmarkStart w:id="1" w:name="APredmet"/>
            <w:bookmarkEnd w:id="1"/>
            <w:r w:rsidRPr="00B00D3F">
              <w:rPr>
                <w:rFonts w:cs="Calibri"/>
                <w:b/>
              </w:rPr>
              <w:t>Control Engineering</w:t>
            </w:r>
          </w:p>
        </w:tc>
      </w:tr>
      <w:tr w:rsidR="00D60066" w:rsidTr="00D60066">
        <w:tc>
          <w:tcPr>
            <w:tcW w:w="3309" w:type="dxa"/>
            <w:gridSpan w:val="5"/>
            <w:vAlign w:val="center"/>
          </w:tcPr>
          <w:p w:rsidR="00D60066" w:rsidRDefault="00D60066">
            <w:pPr>
              <w:jc w:val="center"/>
              <w:rPr>
                <w:rFonts w:cs="Calibri"/>
                <w:b/>
              </w:rPr>
            </w:pPr>
          </w:p>
        </w:tc>
        <w:tc>
          <w:tcPr>
            <w:tcW w:w="3402" w:type="dxa"/>
            <w:gridSpan w:val="8"/>
            <w:vAlign w:val="center"/>
          </w:tcPr>
          <w:p w:rsidR="00D60066" w:rsidRDefault="00D60066">
            <w:pPr>
              <w:jc w:val="center"/>
              <w:rPr>
                <w:rFonts w:cs="Calibri"/>
                <w:b/>
              </w:rPr>
            </w:pPr>
          </w:p>
        </w:tc>
        <w:tc>
          <w:tcPr>
            <w:tcW w:w="1559" w:type="dxa"/>
            <w:gridSpan w:val="2"/>
            <w:vAlign w:val="center"/>
          </w:tcPr>
          <w:p w:rsidR="00D60066" w:rsidRDefault="00D60066">
            <w:pPr>
              <w:jc w:val="center"/>
              <w:rPr>
                <w:rFonts w:cs="Calibri"/>
                <w:b/>
              </w:rPr>
            </w:pPr>
          </w:p>
        </w:tc>
        <w:tc>
          <w:tcPr>
            <w:tcW w:w="1425" w:type="dxa"/>
            <w:gridSpan w:val="3"/>
            <w:vAlign w:val="center"/>
          </w:tcPr>
          <w:p w:rsidR="00D60066" w:rsidRDefault="00D60066">
            <w:pPr>
              <w:jc w:val="center"/>
              <w:rPr>
                <w:rFonts w:cs="Calibri"/>
                <w:b/>
              </w:rPr>
            </w:pPr>
          </w:p>
        </w:tc>
      </w:tr>
      <w:tr w:rsidR="00D60066" w:rsidTr="00D60066">
        <w:tc>
          <w:tcPr>
            <w:tcW w:w="3309"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2"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9"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5"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D60066" w:rsidRPr="00B00D3F" w:rsidTr="00D60066">
        <w:trPr>
          <w:trHeight w:val="318"/>
        </w:trPr>
        <w:tc>
          <w:tcPr>
            <w:tcW w:w="3309" w:type="dxa"/>
            <w:gridSpan w:val="5"/>
            <w:tcBorders>
              <w:top w:val="single" w:sz="4" w:space="0" w:color="auto"/>
              <w:left w:val="single" w:sz="4" w:space="0" w:color="auto"/>
              <w:bottom w:val="single" w:sz="4" w:space="0" w:color="auto"/>
              <w:right w:val="single" w:sz="4" w:space="0" w:color="auto"/>
            </w:tcBorders>
            <w:vAlign w:val="center"/>
          </w:tcPr>
          <w:p w:rsidR="00D60066" w:rsidRPr="00B00D3F" w:rsidRDefault="00B00D3F" w:rsidP="004117D1">
            <w:pPr>
              <w:jc w:val="center"/>
              <w:rPr>
                <w:rFonts w:cs="Calibri"/>
                <w:b/>
                <w:bCs/>
              </w:rPr>
            </w:pPr>
            <w:r w:rsidRPr="00B00D3F">
              <w:rPr>
                <w:rFonts w:cs="Calibri"/>
                <w:b/>
                <w:bCs/>
              </w:rPr>
              <w:t xml:space="preserve">Univerzitetni študijski program </w:t>
            </w:r>
            <w:r w:rsidR="004117D1">
              <w:rPr>
                <w:rFonts w:cs="Calibri"/>
                <w:b/>
                <w:bCs/>
              </w:rPr>
              <w:t>prve</w:t>
            </w:r>
            <w:r w:rsidRPr="00B00D3F">
              <w:rPr>
                <w:rFonts w:cs="Calibri"/>
                <w:b/>
                <w:bCs/>
              </w:rPr>
              <w:t xml:space="preserve"> stopnje Elektrotehnika</w:t>
            </w:r>
          </w:p>
        </w:tc>
        <w:tc>
          <w:tcPr>
            <w:tcW w:w="3402" w:type="dxa"/>
            <w:gridSpan w:val="8"/>
            <w:tcBorders>
              <w:top w:val="single" w:sz="4" w:space="0" w:color="auto"/>
              <w:left w:val="single" w:sz="4" w:space="0" w:color="auto"/>
              <w:bottom w:val="single" w:sz="4" w:space="0" w:color="auto"/>
              <w:right w:val="single" w:sz="4" w:space="0" w:color="auto"/>
            </w:tcBorders>
            <w:vAlign w:val="center"/>
          </w:tcPr>
          <w:p w:rsidR="00D60066" w:rsidRPr="00B00D3F" w:rsidRDefault="00B00D3F">
            <w:pPr>
              <w:jc w:val="center"/>
              <w:rPr>
                <w:rFonts w:cs="Calibri"/>
                <w:b/>
                <w:bCs/>
              </w:rPr>
            </w:pPr>
            <w:r w:rsidRPr="00B00D3F">
              <w:rPr>
                <w:rFonts w:cs="Calibri"/>
                <w:b/>
                <w:bCs/>
              </w:rPr>
              <w:t>Energetika in mehatronika</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D60066" w:rsidRPr="00B00D3F" w:rsidRDefault="00B00D3F">
            <w:pPr>
              <w:jc w:val="center"/>
              <w:rPr>
                <w:rFonts w:cs="Calibri"/>
                <w:b/>
                <w:bCs/>
              </w:rPr>
            </w:pPr>
            <w:r w:rsidRPr="00B00D3F">
              <w:rPr>
                <w:rFonts w:cs="Calibri"/>
                <w:b/>
                <w:bCs/>
              </w:rPr>
              <w:t>3.</w:t>
            </w:r>
          </w:p>
        </w:tc>
        <w:tc>
          <w:tcPr>
            <w:tcW w:w="1425" w:type="dxa"/>
            <w:gridSpan w:val="3"/>
            <w:tcBorders>
              <w:top w:val="single" w:sz="4" w:space="0" w:color="auto"/>
              <w:left w:val="single" w:sz="4" w:space="0" w:color="auto"/>
              <w:bottom w:val="single" w:sz="4" w:space="0" w:color="auto"/>
              <w:right w:val="single" w:sz="4" w:space="0" w:color="auto"/>
            </w:tcBorders>
            <w:vAlign w:val="center"/>
          </w:tcPr>
          <w:p w:rsidR="00D60066" w:rsidRPr="00B00D3F" w:rsidRDefault="00B00D3F">
            <w:pPr>
              <w:jc w:val="center"/>
              <w:rPr>
                <w:rFonts w:cs="Calibri"/>
                <w:b/>
                <w:bCs/>
              </w:rPr>
            </w:pPr>
            <w:r w:rsidRPr="00B00D3F">
              <w:rPr>
                <w:rFonts w:cs="Calibri"/>
                <w:b/>
                <w:bCs/>
              </w:rPr>
              <w:t>zimski</w:t>
            </w:r>
          </w:p>
        </w:tc>
      </w:tr>
      <w:tr w:rsidR="00D60066" w:rsidRPr="00B00D3F" w:rsidTr="00D60066">
        <w:trPr>
          <w:trHeight w:val="318"/>
        </w:trPr>
        <w:tc>
          <w:tcPr>
            <w:tcW w:w="3309" w:type="dxa"/>
            <w:gridSpan w:val="5"/>
            <w:tcBorders>
              <w:top w:val="single" w:sz="4" w:space="0" w:color="auto"/>
              <w:left w:val="single" w:sz="4" w:space="0" w:color="auto"/>
              <w:bottom w:val="single" w:sz="4" w:space="0" w:color="auto"/>
              <w:right w:val="single" w:sz="4" w:space="0" w:color="auto"/>
            </w:tcBorders>
            <w:vAlign w:val="center"/>
          </w:tcPr>
          <w:p w:rsidR="00D60066" w:rsidRPr="00B00D3F" w:rsidRDefault="004117D1">
            <w:pPr>
              <w:jc w:val="center"/>
              <w:rPr>
                <w:rFonts w:cs="Calibri"/>
                <w:b/>
                <w:bCs/>
              </w:rPr>
            </w:pPr>
            <w:r w:rsidRPr="004117D1">
              <w:rPr>
                <w:rFonts w:cs="Calibri"/>
                <w:b/>
                <w:bCs/>
              </w:rPr>
              <w:t>1st cycle academic study programme Electrical Engineering</w:t>
            </w:r>
          </w:p>
        </w:tc>
        <w:tc>
          <w:tcPr>
            <w:tcW w:w="3402" w:type="dxa"/>
            <w:gridSpan w:val="8"/>
            <w:tcBorders>
              <w:top w:val="single" w:sz="4" w:space="0" w:color="auto"/>
              <w:left w:val="single" w:sz="4" w:space="0" w:color="auto"/>
              <w:bottom w:val="single" w:sz="4" w:space="0" w:color="auto"/>
              <w:right w:val="single" w:sz="4" w:space="0" w:color="auto"/>
            </w:tcBorders>
            <w:vAlign w:val="center"/>
          </w:tcPr>
          <w:p w:rsidR="00D60066" w:rsidRPr="00B00D3F" w:rsidRDefault="00B00D3F">
            <w:pPr>
              <w:jc w:val="center"/>
              <w:rPr>
                <w:rFonts w:cs="Calibri"/>
                <w:b/>
                <w:bCs/>
              </w:rPr>
            </w:pPr>
            <w:r w:rsidRPr="00B00D3F">
              <w:rPr>
                <w:rFonts w:cs="Calibri"/>
                <w:b/>
                <w:bCs/>
              </w:rPr>
              <w:t>Power Engineering and Mechatronics</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D60066" w:rsidRPr="00B00D3F" w:rsidRDefault="00B00D3F">
            <w:pPr>
              <w:jc w:val="center"/>
              <w:rPr>
                <w:rFonts w:cs="Calibri"/>
                <w:b/>
                <w:bCs/>
              </w:rPr>
            </w:pPr>
            <w:r w:rsidRPr="00B00D3F">
              <w:rPr>
                <w:rFonts w:cs="Calibri"/>
                <w:b/>
                <w:bCs/>
              </w:rPr>
              <w:t>3.</w:t>
            </w:r>
          </w:p>
        </w:tc>
        <w:tc>
          <w:tcPr>
            <w:tcW w:w="1425" w:type="dxa"/>
            <w:gridSpan w:val="3"/>
            <w:tcBorders>
              <w:top w:val="single" w:sz="4" w:space="0" w:color="auto"/>
              <w:left w:val="single" w:sz="4" w:space="0" w:color="auto"/>
              <w:bottom w:val="single" w:sz="4" w:space="0" w:color="auto"/>
              <w:right w:val="single" w:sz="4" w:space="0" w:color="auto"/>
            </w:tcBorders>
            <w:vAlign w:val="center"/>
          </w:tcPr>
          <w:p w:rsidR="00D60066" w:rsidRPr="00B00D3F" w:rsidRDefault="00B00D3F">
            <w:pPr>
              <w:jc w:val="center"/>
              <w:rPr>
                <w:rFonts w:cs="Calibri"/>
                <w:b/>
                <w:bCs/>
              </w:rPr>
            </w:pPr>
            <w:r w:rsidRPr="00B00D3F">
              <w:rPr>
                <w:rFonts w:cs="Calibri"/>
                <w:b/>
                <w:bCs/>
              </w:rPr>
              <w:t>winter</w:t>
            </w:r>
          </w:p>
        </w:tc>
      </w:tr>
      <w:tr w:rsidR="00D60066" w:rsidTr="00D60066">
        <w:trPr>
          <w:trHeight w:val="103"/>
        </w:trPr>
        <w:tc>
          <w:tcPr>
            <w:tcW w:w="9695" w:type="dxa"/>
            <w:gridSpan w:val="18"/>
          </w:tcPr>
          <w:p w:rsidR="00D60066" w:rsidRDefault="00D60066">
            <w:pPr>
              <w:rPr>
                <w:rFonts w:cs="Calibri"/>
                <w:b/>
                <w:bCs/>
              </w:rPr>
            </w:pPr>
          </w:p>
        </w:tc>
      </w:tr>
      <w:tr w:rsidR="00D60066" w:rsidTr="00D60066">
        <w:tc>
          <w:tcPr>
            <w:tcW w:w="5720"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Vrsta predmeta / Course type</w:t>
            </w:r>
          </w:p>
        </w:tc>
        <w:tc>
          <w:tcPr>
            <w:tcW w:w="3975" w:type="dxa"/>
            <w:gridSpan w:val="6"/>
            <w:tcBorders>
              <w:top w:val="single" w:sz="4" w:space="0" w:color="auto"/>
              <w:left w:val="single" w:sz="4" w:space="0" w:color="auto"/>
              <w:bottom w:val="single" w:sz="4" w:space="0" w:color="auto"/>
              <w:right w:val="single" w:sz="4" w:space="0" w:color="auto"/>
            </w:tcBorders>
          </w:tcPr>
          <w:p w:rsidR="00D60066" w:rsidRPr="004117D1" w:rsidRDefault="00B00D3F" w:rsidP="004117D1">
            <w:pPr>
              <w:rPr>
                <w:rFonts w:cs="Calibri"/>
              </w:rPr>
            </w:pPr>
            <w:r w:rsidRPr="004117D1">
              <w:rPr>
                <w:rFonts w:cs="Calibri"/>
              </w:rPr>
              <w:t xml:space="preserve">obvezni </w:t>
            </w:r>
            <w:r w:rsidR="009708F1" w:rsidRPr="004117D1">
              <w:rPr>
                <w:rFonts w:cs="Calibri"/>
              </w:rPr>
              <w:t xml:space="preserve">strokovni </w:t>
            </w:r>
            <w:r w:rsidRPr="004117D1">
              <w:rPr>
                <w:rFonts w:cs="Calibri"/>
              </w:rPr>
              <w:t>/</w:t>
            </w:r>
            <w:r w:rsidR="009708F1" w:rsidRPr="004117D1">
              <w:rPr>
                <w:rFonts w:cs="Calibri"/>
              </w:rPr>
              <w:br/>
            </w:r>
            <w:r w:rsidRPr="004117D1">
              <w:rPr>
                <w:rFonts w:cs="Calibri"/>
              </w:rPr>
              <w:t>compulsory</w:t>
            </w:r>
            <w:r w:rsidR="009708F1" w:rsidRPr="004117D1">
              <w:rPr>
                <w:rFonts w:cs="Calibri"/>
              </w:rPr>
              <w:t xml:space="preserve"> </w:t>
            </w:r>
            <w:r w:rsidR="004117D1" w:rsidRPr="004117D1">
              <w:rPr>
                <w:lang w:val="en-GB"/>
              </w:rPr>
              <w:t>professional</w:t>
            </w:r>
          </w:p>
        </w:tc>
      </w:tr>
      <w:tr w:rsidR="00D60066" w:rsidTr="00D60066">
        <w:tc>
          <w:tcPr>
            <w:tcW w:w="5720" w:type="dxa"/>
            <w:gridSpan w:val="12"/>
          </w:tcPr>
          <w:p w:rsidR="00D60066" w:rsidRDefault="00D60066">
            <w:pPr>
              <w:rPr>
                <w:rFonts w:cs="Calibri"/>
                <w:b/>
              </w:rPr>
            </w:pPr>
          </w:p>
        </w:tc>
        <w:tc>
          <w:tcPr>
            <w:tcW w:w="3975" w:type="dxa"/>
            <w:gridSpan w:val="6"/>
            <w:tcBorders>
              <w:top w:val="single" w:sz="4" w:space="0" w:color="auto"/>
              <w:left w:val="nil"/>
              <w:bottom w:val="single" w:sz="4" w:space="0" w:color="auto"/>
              <w:right w:val="nil"/>
            </w:tcBorders>
          </w:tcPr>
          <w:p w:rsidR="00D60066" w:rsidRPr="00B00D3F" w:rsidRDefault="00D60066">
            <w:pPr>
              <w:rPr>
                <w:rFonts w:cs="Calibri"/>
                <w:b/>
              </w:rPr>
            </w:pPr>
          </w:p>
        </w:tc>
      </w:tr>
      <w:tr w:rsidR="00D60066" w:rsidTr="00D60066">
        <w:tc>
          <w:tcPr>
            <w:tcW w:w="5720"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Univerzitetna koda predmeta / University course code:</w:t>
            </w:r>
          </w:p>
        </w:tc>
        <w:tc>
          <w:tcPr>
            <w:tcW w:w="3975" w:type="dxa"/>
            <w:gridSpan w:val="6"/>
            <w:tcBorders>
              <w:top w:val="single" w:sz="4" w:space="0" w:color="auto"/>
              <w:left w:val="single" w:sz="4" w:space="0" w:color="auto"/>
              <w:bottom w:val="single" w:sz="4" w:space="0" w:color="auto"/>
              <w:right w:val="single" w:sz="4" w:space="0" w:color="auto"/>
            </w:tcBorders>
          </w:tcPr>
          <w:p w:rsidR="00D60066" w:rsidRPr="00B00D3F" w:rsidRDefault="00B00D3F">
            <w:pPr>
              <w:rPr>
                <w:rFonts w:cs="Calibri"/>
                <w:b/>
              </w:rPr>
            </w:pPr>
            <w:r w:rsidRPr="00B00D3F">
              <w:rPr>
                <w:rFonts w:cs="Calibri"/>
                <w:b/>
              </w:rPr>
              <w:t>64156</w:t>
            </w:r>
          </w:p>
        </w:tc>
      </w:tr>
      <w:tr w:rsidR="00D60066" w:rsidTr="00D60066">
        <w:tc>
          <w:tcPr>
            <w:tcW w:w="9695" w:type="dxa"/>
            <w:gridSpan w:val="18"/>
          </w:tcPr>
          <w:p w:rsidR="00D60066" w:rsidRDefault="00D60066">
            <w:pPr>
              <w:rPr>
                <w:rFonts w:cs="Calibri"/>
              </w:rPr>
            </w:pPr>
          </w:p>
        </w:tc>
      </w:tr>
      <w:tr w:rsidR="00D60066" w:rsidTr="00D60066">
        <w:tc>
          <w:tcPr>
            <w:tcW w:w="1411"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Predavanja</w:t>
            </w:r>
          </w:p>
          <w:p w:rsidR="00D60066" w:rsidRDefault="00D60066">
            <w:pPr>
              <w:jc w:val="center"/>
              <w:rPr>
                <w:rFonts w:cs="Calibri"/>
              </w:rPr>
            </w:pPr>
            <w:r>
              <w:rPr>
                <w:rFonts w:cs="Calibri"/>
                <w:b/>
                <w:szCs w:val="22"/>
              </w:rPr>
              <w:t>Lectures</w:t>
            </w:r>
          </w:p>
        </w:tc>
        <w:tc>
          <w:tcPr>
            <w:tcW w:w="1411"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Seminar</w:t>
            </w:r>
          </w:p>
          <w:p w:rsidR="00D60066" w:rsidRDefault="00D6006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Vaje</w:t>
            </w:r>
          </w:p>
          <w:p w:rsidR="00D60066" w:rsidRDefault="00D60066">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Klinične vaje</w:t>
            </w:r>
          </w:p>
          <w:p w:rsidR="00D60066" w:rsidRDefault="00D60066">
            <w:pPr>
              <w:jc w:val="center"/>
              <w:rPr>
                <w:rFonts w:cs="Calibri"/>
                <w:b/>
              </w:rPr>
            </w:pPr>
            <w:r>
              <w:rPr>
                <w:rFonts w:cs="Calibri"/>
                <w:b/>
                <w:szCs w:val="22"/>
              </w:rPr>
              <w:t>work</w:t>
            </w:r>
          </w:p>
        </w:tc>
        <w:tc>
          <w:tcPr>
            <w:tcW w:w="1418"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Druge oblike študija</w:t>
            </w:r>
          </w:p>
        </w:tc>
        <w:tc>
          <w:tcPr>
            <w:tcW w:w="141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Samost. delo</w:t>
            </w:r>
          </w:p>
          <w:p w:rsidR="00D60066" w:rsidRDefault="00D60066">
            <w:pPr>
              <w:jc w:val="center"/>
              <w:rPr>
                <w:rFonts w:cs="Calibri"/>
                <w:b/>
              </w:rPr>
            </w:pPr>
            <w:r>
              <w:rPr>
                <w:rFonts w:cs="Calibri"/>
                <w:b/>
                <w:szCs w:val="22"/>
              </w:rPr>
              <w:t>Individ. work</w:t>
            </w:r>
          </w:p>
        </w:tc>
        <w:tc>
          <w:tcPr>
            <w:tcW w:w="132" w:type="dxa"/>
            <w:vAlign w:val="center"/>
          </w:tcPr>
          <w:p w:rsidR="00D60066" w:rsidRDefault="00D60066">
            <w:pPr>
              <w:jc w:val="center"/>
              <w:rPr>
                <w:rFonts w:cs="Calibri"/>
                <w:b/>
                <w:bCs/>
              </w:rPr>
            </w:pPr>
          </w:p>
        </w:tc>
        <w:tc>
          <w:tcPr>
            <w:tcW w:w="1069"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ECTS</w:t>
            </w:r>
          </w:p>
        </w:tc>
      </w:tr>
      <w:tr w:rsidR="00D60066" w:rsidRPr="00B00D3F" w:rsidTr="00D60066">
        <w:trPr>
          <w:trHeight w:val="318"/>
        </w:trPr>
        <w:tc>
          <w:tcPr>
            <w:tcW w:w="1411" w:type="dxa"/>
            <w:tcBorders>
              <w:top w:val="single" w:sz="4" w:space="0" w:color="auto"/>
              <w:left w:val="single" w:sz="4" w:space="0" w:color="auto"/>
              <w:bottom w:val="single" w:sz="4" w:space="0" w:color="auto"/>
              <w:right w:val="single" w:sz="4" w:space="0" w:color="auto"/>
            </w:tcBorders>
            <w:vAlign w:val="center"/>
          </w:tcPr>
          <w:p w:rsidR="00D60066" w:rsidRPr="00B00D3F" w:rsidRDefault="00B00D3F">
            <w:pPr>
              <w:jc w:val="center"/>
              <w:rPr>
                <w:rFonts w:cs="Calibri"/>
                <w:b/>
                <w:bCs/>
              </w:rPr>
            </w:pPr>
            <w:r w:rsidRPr="00B00D3F">
              <w:rPr>
                <w:rFonts w:cs="Calibri"/>
                <w:b/>
                <w:bCs/>
              </w:rPr>
              <w:t>60</w:t>
            </w:r>
          </w:p>
        </w:tc>
        <w:tc>
          <w:tcPr>
            <w:tcW w:w="1411" w:type="dxa"/>
            <w:gridSpan w:val="3"/>
            <w:tcBorders>
              <w:top w:val="single" w:sz="4" w:space="0" w:color="auto"/>
              <w:left w:val="single" w:sz="4" w:space="0" w:color="auto"/>
              <w:bottom w:val="single" w:sz="4" w:space="0" w:color="auto"/>
              <w:right w:val="single" w:sz="4" w:space="0" w:color="auto"/>
            </w:tcBorders>
            <w:vAlign w:val="center"/>
          </w:tcPr>
          <w:p w:rsidR="00D60066" w:rsidRPr="00B00D3F" w:rsidRDefault="00D60066">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Pr="00B00D3F" w:rsidRDefault="00B00D3F">
            <w:pPr>
              <w:jc w:val="center"/>
              <w:rPr>
                <w:rFonts w:cs="Calibri"/>
                <w:b/>
                <w:bCs/>
              </w:rPr>
            </w:pPr>
            <w:r w:rsidRPr="00B00D3F">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Pr="00B00D3F" w:rsidRDefault="00D60066">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Pr="00B00D3F" w:rsidRDefault="00D60066">
            <w:pPr>
              <w:jc w:val="center"/>
              <w:rPr>
                <w:rFonts w:cs="Calibri"/>
                <w:b/>
                <w:bC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D60066" w:rsidRPr="00B00D3F" w:rsidRDefault="00B00D3F">
            <w:pPr>
              <w:jc w:val="center"/>
              <w:rPr>
                <w:rFonts w:cs="Calibri"/>
                <w:b/>
                <w:bCs/>
              </w:rPr>
            </w:pPr>
            <w:r w:rsidRPr="00B00D3F">
              <w:rPr>
                <w:rFonts w:cs="Calibri"/>
                <w:b/>
                <w:bCs/>
              </w:rPr>
              <w:t>85</w:t>
            </w:r>
          </w:p>
        </w:tc>
        <w:tc>
          <w:tcPr>
            <w:tcW w:w="132" w:type="dxa"/>
            <w:tcBorders>
              <w:top w:val="nil"/>
              <w:left w:val="single" w:sz="4" w:space="0" w:color="auto"/>
              <w:bottom w:val="nil"/>
              <w:right w:val="single" w:sz="4" w:space="0" w:color="auto"/>
            </w:tcBorders>
            <w:vAlign w:val="center"/>
          </w:tcPr>
          <w:p w:rsidR="00D60066" w:rsidRPr="00B00D3F" w:rsidRDefault="00D60066">
            <w:pPr>
              <w:jc w:val="center"/>
              <w:rPr>
                <w:rFonts w:cs="Calibri"/>
                <w:b/>
                <w:bCs/>
              </w:rPr>
            </w:pPr>
          </w:p>
        </w:tc>
        <w:tc>
          <w:tcPr>
            <w:tcW w:w="1069" w:type="dxa"/>
            <w:tcBorders>
              <w:top w:val="single" w:sz="4" w:space="0" w:color="auto"/>
              <w:left w:val="single" w:sz="4" w:space="0" w:color="auto"/>
              <w:bottom w:val="single" w:sz="4" w:space="0" w:color="auto"/>
              <w:right w:val="single" w:sz="4" w:space="0" w:color="auto"/>
            </w:tcBorders>
            <w:vAlign w:val="center"/>
          </w:tcPr>
          <w:p w:rsidR="00D60066" w:rsidRPr="00B00D3F" w:rsidRDefault="00B00D3F">
            <w:pPr>
              <w:jc w:val="center"/>
              <w:rPr>
                <w:rFonts w:cs="Calibri"/>
                <w:b/>
                <w:bCs/>
              </w:rPr>
            </w:pPr>
            <w:r w:rsidRPr="00B00D3F">
              <w:rPr>
                <w:rFonts w:cs="Calibri"/>
                <w:b/>
                <w:bCs/>
              </w:rPr>
              <w:t>7</w:t>
            </w:r>
          </w:p>
        </w:tc>
      </w:tr>
      <w:tr w:rsidR="00D60066" w:rsidTr="00D60066">
        <w:tc>
          <w:tcPr>
            <w:tcW w:w="9695" w:type="dxa"/>
            <w:gridSpan w:val="18"/>
          </w:tcPr>
          <w:p w:rsidR="00D60066" w:rsidRDefault="00D60066">
            <w:pPr>
              <w:rPr>
                <w:rFonts w:cs="Calibri"/>
                <w:b/>
                <w:bCs/>
              </w:rPr>
            </w:pPr>
          </w:p>
        </w:tc>
      </w:tr>
      <w:tr w:rsidR="00D60066" w:rsidTr="00D60066">
        <w:tc>
          <w:tcPr>
            <w:tcW w:w="3309" w:type="dxa"/>
            <w:gridSpan w:val="5"/>
            <w:hideMark/>
          </w:tcPr>
          <w:p w:rsidR="00D60066" w:rsidRDefault="00D60066">
            <w:pPr>
              <w:rPr>
                <w:rFonts w:cs="Calibri"/>
                <w:b/>
              </w:rPr>
            </w:pPr>
            <w:r>
              <w:rPr>
                <w:rFonts w:cs="Calibri"/>
                <w:b/>
                <w:szCs w:val="22"/>
              </w:rPr>
              <w:t>Nosilec predmeta / Lecturer:</w:t>
            </w:r>
          </w:p>
        </w:tc>
        <w:tc>
          <w:tcPr>
            <w:tcW w:w="6386" w:type="dxa"/>
            <w:gridSpan w:val="13"/>
            <w:tcBorders>
              <w:top w:val="single" w:sz="4" w:space="0" w:color="auto"/>
              <w:left w:val="single" w:sz="4" w:space="0" w:color="auto"/>
              <w:bottom w:val="single" w:sz="4" w:space="0" w:color="auto"/>
              <w:right w:val="single" w:sz="4" w:space="0" w:color="auto"/>
            </w:tcBorders>
          </w:tcPr>
          <w:p w:rsidR="00D60066" w:rsidRPr="00B00D3F" w:rsidRDefault="00B00D3F" w:rsidP="00CA0EBD">
            <w:pPr>
              <w:rPr>
                <w:rFonts w:cs="Calibri"/>
                <w:b/>
              </w:rPr>
            </w:pPr>
            <w:bookmarkStart w:id="2" w:name="Predavatelj"/>
            <w:bookmarkEnd w:id="2"/>
            <w:r w:rsidRPr="00B00D3F">
              <w:rPr>
                <w:rFonts w:cs="Calibri"/>
                <w:b/>
              </w:rPr>
              <w:t xml:space="preserve">David </w:t>
            </w:r>
            <w:proofErr w:type="spellStart"/>
            <w:r w:rsidRPr="00B00D3F">
              <w:rPr>
                <w:rFonts w:cs="Calibri"/>
                <w:b/>
              </w:rPr>
              <w:t>Nedeljković</w:t>
            </w:r>
            <w:proofErr w:type="spellEnd"/>
            <w:r w:rsidRPr="00B00D3F">
              <w:rPr>
                <w:rFonts w:cs="Calibri"/>
                <w:b/>
              </w:rPr>
              <w:t>, Vanja Ambrožič</w:t>
            </w:r>
          </w:p>
        </w:tc>
      </w:tr>
      <w:tr w:rsidR="00D60066" w:rsidTr="00D60066">
        <w:tc>
          <w:tcPr>
            <w:tcW w:w="9695" w:type="dxa"/>
            <w:gridSpan w:val="18"/>
          </w:tcPr>
          <w:p w:rsidR="00D60066" w:rsidRDefault="00D60066">
            <w:pPr>
              <w:jc w:val="both"/>
              <w:rPr>
                <w:rFonts w:cs="Calibri"/>
              </w:rPr>
            </w:pPr>
          </w:p>
        </w:tc>
      </w:tr>
      <w:tr w:rsidR="00D60066" w:rsidTr="00D60066">
        <w:tc>
          <w:tcPr>
            <w:tcW w:w="1642" w:type="dxa"/>
            <w:gridSpan w:val="2"/>
            <w:vMerge w:val="restart"/>
            <w:hideMark/>
          </w:tcPr>
          <w:p w:rsidR="00D60066" w:rsidRDefault="00D60066">
            <w:pPr>
              <w:rPr>
                <w:rFonts w:cs="Calibri"/>
                <w:b/>
              </w:rPr>
            </w:pPr>
            <w:r>
              <w:rPr>
                <w:rFonts w:cs="Calibri"/>
                <w:b/>
                <w:szCs w:val="22"/>
              </w:rPr>
              <w:t xml:space="preserve">Jeziki / </w:t>
            </w:r>
          </w:p>
          <w:p w:rsidR="00D60066" w:rsidRDefault="00D60066">
            <w:pPr>
              <w:rPr>
                <w:rFonts w:cs="Calibri"/>
              </w:rPr>
            </w:pPr>
            <w:r>
              <w:rPr>
                <w:rFonts w:cs="Calibri"/>
                <w:b/>
                <w:szCs w:val="22"/>
              </w:rPr>
              <w:t>Languages:</w:t>
            </w:r>
          </w:p>
        </w:tc>
        <w:tc>
          <w:tcPr>
            <w:tcW w:w="2242" w:type="dxa"/>
            <w:gridSpan w:val="4"/>
            <w:hideMark/>
          </w:tcPr>
          <w:p w:rsidR="00D60066" w:rsidRDefault="00D60066">
            <w:pPr>
              <w:jc w:val="right"/>
              <w:rPr>
                <w:rFonts w:cs="Calibri"/>
                <w:b/>
              </w:rPr>
            </w:pPr>
            <w:r>
              <w:rPr>
                <w:rFonts w:cs="Calibri"/>
                <w:b/>
                <w:szCs w:val="22"/>
              </w:rPr>
              <w:t>Predavanja / Lectures:</w:t>
            </w:r>
          </w:p>
        </w:tc>
        <w:tc>
          <w:tcPr>
            <w:tcW w:w="5811" w:type="dxa"/>
            <w:gridSpan w:val="12"/>
            <w:tcBorders>
              <w:top w:val="single" w:sz="4" w:space="0" w:color="auto"/>
              <w:left w:val="single" w:sz="4" w:space="0" w:color="auto"/>
              <w:bottom w:val="single" w:sz="4" w:space="0" w:color="auto"/>
              <w:right w:val="single" w:sz="4" w:space="0" w:color="auto"/>
            </w:tcBorders>
          </w:tcPr>
          <w:p w:rsidR="00D60066" w:rsidRPr="00B00D3F" w:rsidRDefault="00B00D3F" w:rsidP="00B00D3F">
            <w:pPr>
              <w:jc w:val="both"/>
              <w:rPr>
                <w:rFonts w:cs="Calibri"/>
                <w:b/>
                <w:bCs/>
              </w:rPr>
            </w:pPr>
            <w:bookmarkStart w:id="3" w:name="Jezik"/>
            <w:bookmarkEnd w:id="3"/>
            <w:r w:rsidRPr="00B00D3F">
              <w:rPr>
                <w:rFonts w:cs="Calibri"/>
                <w:b/>
                <w:bCs/>
              </w:rPr>
              <w:t>slovenski / slovenian</w:t>
            </w:r>
          </w:p>
        </w:tc>
      </w:tr>
      <w:tr w:rsidR="00D60066" w:rsidTr="00D60066">
        <w:trPr>
          <w:trHeight w:val="215"/>
        </w:trPr>
        <w:tc>
          <w:tcPr>
            <w:tcW w:w="600" w:type="dxa"/>
            <w:gridSpan w:val="2"/>
            <w:vMerge/>
            <w:vAlign w:val="center"/>
            <w:hideMark/>
          </w:tcPr>
          <w:p w:rsidR="00D60066" w:rsidRDefault="00D60066">
            <w:pPr>
              <w:rPr>
                <w:rFonts w:cs="Calibri"/>
              </w:rPr>
            </w:pPr>
          </w:p>
        </w:tc>
        <w:tc>
          <w:tcPr>
            <w:tcW w:w="2242" w:type="dxa"/>
            <w:gridSpan w:val="4"/>
            <w:hideMark/>
          </w:tcPr>
          <w:p w:rsidR="00D60066" w:rsidRDefault="00D60066">
            <w:pPr>
              <w:jc w:val="right"/>
              <w:rPr>
                <w:rFonts w:cs="Calibri"/>
                <w:b/>
              </w:rPr>
            </w:pPr>
            <w:r>
              <w:rPr>
                <w:rFonts w:cs="Calibri"/>
                <w:b/>
                <w:szCs w:val="22"/>
              </w:rPr>
              <w:t>Vaje / Tutorial:</w:t>
            </w:r>
          </w:p>
        </w:tc>
        <w:tc>
          <w:tcPr>
            <w:tcW w:w="5811" w:type="dxa"/>
            <w:gridSpan w:val="12"/>
            <w:tcBorders>
              <w:top w:val="single" w:sz="4" w:space="0" w:color="auto"/>
              <w:left w:val="single" w:sz="4" w:space="0" w:color="auto"/>
              <w:bottom w:val="single" w:sz="4" w:space="0" w:color="auto"/>
              <w:right w:val="single" w:sz="4" w:space="0" w:color="auto"/>
            </w:tcBorders>
          </w:tcPr>
          <w:p w:rsidR="00D60066" w:rsidRPr="00B00D3F" w:rsidRDefault="00B00D3F">
            <w:pPr>
              <w:jc w:val="both"/>
              <w:rPr>
                <w:rFonts w:cs="Calibri"/>
                <w:b/>
                <w:bCs/>
              </w:rPr>
            </w:pPr>
            <w:bookmarkStart w:id="4" w:name="JezikV"/>
            <w:bookmarkEnd w:id="4"/>
            <w:r w:rsidRPr="00B00D3F">
              <w:rPr>
                <w:rFonts w:cs="Calibri"/>
                <w:b/>
                <w:bCs/>
              </w:rPr>
              <w:t>slovenski / slovenian</w:t>
            </w:r>
          </w:p>
        </w:tc>
      </w:tr>
      <w:tr w:rsidR="00D60066" w:rsidTr="00D60066">
        <w:tc>
          <w:tcPr>
            <w:tcW w:w="4730" w:type="dxa"/>
            <w:gridSpan w:val="9"/>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Pogoji za vključitev v delo oz. za opravljanje študijskih obveznosti:</w:t>
            </w:r>
          </w:p>
        </w:tc>
        <w:tc>
          <w:tcPr>
            <w:tcW w:w="142" w:type="dxa"/>
          </w:tcPr>
          <w:p w:rsidR="00D60066" w:rsidRDefault="00D60066">
            <w:pPr>
              <w:rPr>
                <w:rFonts w:cs="Calibri"/>
                <w:b/>
              </w:rPr>
            </w:pPr>
          </w:p>
          <w:p w:rsidR="00D60066" w:rsidRDefault="00D60066">
            <w:pPr>
              <w:rPr>
                <w:rFonts w:cs="Calibri"/>
                <w:b/>
              </w:rPr>
            </w:pPr>
          </w:p>
        </w:tc>
        <w:tc>
          <w:tcPr>
            <w:tcW w:w="4823"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Prerequisits:</w:t>
            </w:r>
          </w:p>
        </w:tc>
      </w:tr>
      <w:tr w:rsidR="00D60066" w:rsidTr="00664A93">
        <w:trPr>
          <w:trHeight w:val="613"/>
        </w:trPr>
        <w:tc>
          <w:tcPr>
            <w:tcW w:w="4730" w:type="dxa"/>
            <w:gridSpan w:val="9"/>
            <w:tcBorders>
              <w:top w:val="single" w:sz="4" w:space="0" w:color="auto"/>
              <w:left w:val="single" w:sz="4" w:space="0" w:color="auto"/>
              <w:bottom w:val="single" w:sz="4" w:space="0" w:color="auto"/>
              <w:right w:val="single" w:sz="4" w:space="0" w:color="auto"/>
            </w:tcBorders>
          </w:tcPr>
          <w:p w:rsidR="00E11F15" w:rsidRPr="00664A93" w:rsidRDefault="00664A93" w:rsidP="009708F1">
            <w:r>
              <w:t>Vpis v letnik</w:t>
            </w:r>
            <w:r>
              <w:t>.</w:t>
            </w:r>
          </w:p>
        </w:tc>
        <w:tc>
          <w:tcPr>
            <w:tcW w:w="142" w:type="dxa"/>
            <w:tcBorders>
              <w:top w:val="nil"/>
              <w:left w:val="single" w:sz="4" w:space="0" w:color="auto"/>
              <w:bottom w:val="nil"/>
              <w:right w:val="single" w:sz="4" w:space="0" w:color="auto"/>
            </w:tcBorders>
          </w:tcPr>
          <w:p w:rsidR="00D60066" w:rsidRDefault="00D60066">
            <w:pPr>
              <w:rPr>
                <w:rFonts w:cs="Calibri"/>
              </w:rPr>
            </w:pPr>
          </w:p>
        </w:tc>
        <w:tc>
          <w:tcPr>
            <w:tcW w:w="4823" w:type="dxa"/>
            <w:gridSpan w:val="8"/>
            <w:tcBorders>
              <w:top w:val="single" w:sz="4" w:space="0" w:color="auto"/>
              <w:left w:val="single" w:sz="4" w:space="0" w:color="auto"/>
              <w:bottom w:val="single" w:sz="4" w:space="0" w:color="auto"/>
              <w:right w:val="single" w:sz="4" w:space="0" w:color="auto"/>
            </w:tcBorders>
          </w:tcPr>
          <w:p w:rsidR="00664A93" w:rsidRDefault="00664A93" w:rsidP="00664A93">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p w:rsidR="00E11F15" w:rsidRDefault="00E11F15" w:rsidP="009708F1">
            <w:pPr>
              <w:rPr>
                <w:rFonts w:cs="Calibri"/>
              </w:rPr>
            </w:pPr>
          </w:p>
        </w:tc>
      </w:tr>
      <w:tr w:rsidR="00D60066" w:rsidTr="00D60066">
        <w:trPr>
          <w:trHeight w:val="137"/>
        </w:trPr>
        <w:tc>
          <w:tcPr>
            <w:tcW w:w="4720"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Vsebina:</w:t>
            </w:r>
            <w:r>
              <w:rPr>
                <w:rFonts w:cs="Calibri"/>
                <w:szCs w:val="22"/>
              </w:rPr>
              <w:t xml:space="preserve"> </w:t>
            </w:r>
          </w:p>
        </w:tc>
        <w:tc>
          <w:tcPr>
            <w:tcW w:w="152" w:type="dxa"/>
            <w:gridSpan w:val="2"/>
          </w:tcPr>
          <w:p w:rsidR="00D60066" w:rsidRDefault="00D60066">
            <w:pPr>
              <w:rPr>
                <w:rFonts w:cs="Calibri"/>
                <w:b/>
              </w:rPr>
            </w:pPr>
          </w:p>
        </w:tc>
        <w:tc>
          <w:tcPr>
            <w:tcW w:w="4823"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Content (Syllabus outline):</w:t>
            </w:r>
          </w:p>
        </w:tc>
      </w:tr>
      <w:tr w:rsidR="00D60066" w:rsidTr="00D60066">
        <w:trPr>
          <w:trHeight w:val="2665"/>
        </w:trPr>
        <w:tc>
          <w:tcPr>
            <w:tcW w:w="4720" w:type="dxa"/>
            <w:gridSpan w:val="8"/>
            <w:tcBorders>
              <w:top w:val="single" w:sz="4" w:space="0" w:color="auto"/>
              <w:left w:val="single" w:sz="4" w:space="0" w:color="auto"/>
              <w:bottom w:val="single" w:sz="4" w:space="0" w:color="auto"/>
              <w:right w:val="single" w:sz="4" w:space="0" w:color="auto"/>
            </w:tcBorders>
          </w:tcPr>
          <w:p w:rsidR="00EC437B" w:rsidRPr="00EC437B" w:rsidRDefault="00EC437B" w:rsidP="00EC437B">
            <w:pPr>
              <w:rPr>
                <w:rFonts w:cs="Calibri"/>
              </w:rPr>
            </w:pPr>
            <w:r w:rsidRPr="00EC437B">
              <w:rPr>
                <w:rFonts w:cs="Calibri"/>
              </w:rPr>
              <w:t>Linearni sistemi in njihovo opisovanje: diferencialne enačbe, prostor stanj, Laplaceova transformacija in prenosna funkcija, merjenje ali izračun frekvenčnega odziva in podajanje frekvenčne karakteristike v Bodejevem, Nicholsovem in Nyquistovem diagramu, prehodna funkcija. Ponazoritev regulacijskih sistemov z blokovnimi diagrami, prenosne funkcije odprtozančnih in zaprtozančnih sistemov za različne vplivne veličine ter njihova linearizacija in normiranje.</w:t>
            </w:r>
          </w:p>
          <w:p w:rsidR="00EC437B" w:rsidRPr="00EC437B" w:rsidRDefault="00EC437B" w:rsidP="00EC437B">
            <w:pPr>
              <w:rPr>
                <w:rFonts w:cs="Calibri"/>
              </w:rPr>
            </w:pPr>
            <w:r w:rsidRPr="00EC437B">
              <w:rPr>
                <w:rFonts w:cs="Calibri"/>
              </w:rPr>
              <w:lastRenderedPageBreak/>
              <w:t>Stabilnost in stabilnostni kriteriji, statični in dinamični pogrešek.</w:t>
            </w:r>
          </w:p>
          <w:p w:rsidR="00EC437B" w:rsidRPr="00EC437B" w:rsidRDefault="00EC437B" w:rsidP="00EC437B">
            <w:pPr>
              <w:rPr>
                <w:rFonts w:cs="Calibri"/>
              </w:rPr>
            </w:pPr>
            <w:r w:rsidRPr="00EC437B">
              <w:rPr>
                <w:rFonts w:cs="Calibri"/>
              </w:rPr>
              <w:t>Osnovni gradniki regulacijskih sistemov in njihove lastnosti.</w:t>
            </w:r>
          </w:p>
          <w:p w:rsidR="00EC437B" w:rsidRPr="00EC437B" w:rsidRDefault="00EC437B" w:rsidP="00EC437B">
            <w:pPr>
              <w:rPr>
                <w:rFonts w:cs="Calibri"/>
              </w:rPr>
            </w:pPr>
            <w:r w:rsidRPr="00EC437B">
              <w:rPr>
                <w:rFonts w:cs="Calibri"/>
              </w:rPr>
              <w:t>PID regulatorji in njihova realizacija z operacijskimi ojačevalniki.</w:t>
            </w:r>
          </w:p>
          <w:p w:rsidR="00EC437B" w:rsidRPr="00EC437B" w:rsidRDefault="00EC437B" w:rsidP="00EC437B">
            <w:pPr>
              <w:rPr>
                <w:rFonts w:cs="Calibri"/>
              </w:rPr>
            </w:pPr>
            <w:r w:rsidRPr="00EC437B">
              <w:rPr>
                <w:rFonts w:cs="Calibri"/>
              </w:rPr>
              <w:t>Optimiranje parametrov regulatorjev: integralski kriteriji, priporočila, potek frekvenčne karakteristike (amplitudna in fazna rezerva), metoda lege korenov.</w:t>
            </w:r>
          </w:p>
          <w:p w:rsidR="00EC437B" w:rsidRPr="00EC437B" w:rsidRDefault="00EC437B" w:rsidP="00EC437B">
            <w:pPr>
              <w:rPr>
                <w:rFonts w:cs="Calibri"/>
              </w:rPr>
            </w:pPr>
            <w:r w:rsidRPr="00EC437B">
              <w:rPr>
                <w:rFonts w:cs="Calibri"/>
              </w:rPr>
              <w:t>Kaskadne regulacije, procesne regulacije.</w:t>
            </w:r>
          </w:p>
          <w:p w:rsidR="00EC437B" w:rsidRPr="00EC437B" w:rsidRDefault="00EC437B" w:rsidP="00EC437B">
            <w:pPr>
              <w:rPr>
                <w:rFonts w:cs="Calibri"/>
              </w:rPr>
            </w:pPr>
            <w:r w:rsidRPr="00EC437B">
              <w:rPr>
                <w:rFonts w:cs="Calibri"/>
              </w:rPr>
              <w:t>Diskretne regulacije in Z-transformacija, digitalni regulatorji.</w:t>
            </w:r>
          </w:p>
          <w:p w:rsidR="00EC437B" w:rsidRPr="00EC437B" w:rsidRDefault="00EC437B" w:rsidP="00EC437B">
            <w:pPr>
              <w:rPr>
                <w:rFonts w:cs="Calibri"/>
              </w:rPr>
            </w:pPr>
            <w:r w:rsidRPr="00EC437B">
              <w:rPr>
                <w:rFonts w:cs="Calibri"/>
              </w:rPr>
              <w:t>Nelinearnosti in njihov vpliv na obnašanje regulacijskih sistemov; analiza stabilnosti nelinearnih sistemov: fazna ravnina, opisna funkcija; odpravljanje integralskega pobega.</w:t>
            </w:r>
          </w:p>
          <w:p w:rsidR="00EC437B" w:rsidRPr="00EC437B" w:rsidRDefault="00EC437B" w:rsidP="00EC437B">
            <w:pPr>
              <w:rPr>
                <w:rFonts w:cs="Calibri"/>
              </w:rPr>
            </w:pPr>
          </w:p>
          <w:p w:rsidR="00EC437B" w:rsidRPr="00EC437B" w:rsidRDefault="00EC437B" w:rsidP="00EC437B">
            <w:pPr>
              <w:rPr>
                <w:rFonts w:cs="Calibri"/>
              </w:rPr>
            </w:pPr>
            <w:r w:rsidRPr="00EC437B">
              <w:rPr>
                <w:rFonts w:cs="Calibri"/>
              </w:rPr>
              <w:t>Osnove simulacij in uporaba sodobnih programskih orodij za simulacijo regulacijskih sistemov.</w:t>
            </w:r>
          </w:p>
          <w:p w:rsidR="00EC437B" w:rsidRPr="00EC437B" w:rsidRDefault="00EC437B" w:rsidP="00EC437B">
            <w:pPr>
              <w:rPr>
                <w:rFonts w:cs="Calibri"/>
              </w:rPr>
            </w:pPr>
            <w:r w:rsidRPr="00EC437B">
              <w:rPr>
                <w:rFonts w:cs="Calibri"/>
              </w:rPr>
              <w:t>Primeri regulacij v močnostni elektrotehniki.</w:t>
            </w:r>
          </w:p>
          <w:p w:rsidR="00D60066" w:rsidRDefault="00D60066">
            <w:pPr>
              <w:rPr>
                <w:rFonts w:cs="Calibri"/>
              </w:rPr>
            </w:pPr>
          </w:p>
        </w:tc>
        <w:tc>
          <w:tcPr>
            <w:tcW w:w="152" w:type="dxa"/>
            <w:gridSpan w:val="2"/>
            <w:tcBorders>
              <w:top w:val="nil"/>
              <w:left w:val="single" w:sz="4" w:space="0" w:color="auto"/>
              <w:bottom w:val="nil"/>
              <w:right w:val="single" w:sz="4" w:space="0" w:color="auto"/>
            </w:tcBorders>
          </w:tcPr>
          <w:p w:rsidR="00D60066" w:rsidRDefault="00D60066">
            <w:pPr>
              <w:rPr>
                <w:rFonts w:cs="Calibri"/>
              </w:rPr>
            </w:pPr>
          </w:p>
        </w:tc>
        <w:tc>
          <w:tcPr>
            <w:tcW w:w="4823" w:type="dxa"/>
            <w:gridSpan w:val="8"/>
            <w:tcBorders>
              <w:top w:val="single" w:sz="4" w:space="0" w:color="auto"/>
              <w:left w:val="single" w:sz="4" w:space="0" w:color="auto"/>
              <w:bottom w:val="single" w:sz="4" w:space="0" w:color="auto"/>
              <w:right w:val="single" w:sz="4" w:space="0" w:color="auto"/>
            </w:tcBorders>
          </w:tcPr>
          <w:p w:rsidR="00EC437B" w:rsidRPr="00EC437B" w:rsidRDefault="00EC437B" w:rsidP="00EC437B">
            <w:pPr>
              <w:rPr>
                <w:rFonts w:cs="Calibri"/>
              </w:rPr>
            </w:pPr>
            <w:r w:rsidRPr="00EC437B">
              <w:rPr>
                <w:rFonts w:cs="Calibri"/>
              </w:rPr>
              <w:t>Linear systems and their descriptions: differential equations, state space, Laplace transform and transfer function, frequency response (Bode, Nyquist, Nichols plots), step response.</w:t>
            </w:r>
          </w:p>
          <w:p w:rsidR="00EC437B" w:rsidRPr="00EC437B" w:rsidRDefault="00EC437B" w:rsidP="00EC437B">
            <w:pPr>
              <w:rPr>
                <w:rFonts w:cs="Calibri"/>
              </w:rPr>
            </w:pPr>
            <w:r w:rsidRPr="00EC437B">
              <w:rPr>
                <w:rFonts w:cs="Calibri"/>
              </w:rPr>
              <w:t>Block diagrams, open-loop, closed-loop systems and corresponding transfer functions.</w:t>
            </w:r>
          </w:p>
          <w:p w:rsidR="00EC437B" w:rsidRPr="00EC437B" w:rsidRDefault="00EC437B" w:rsidP="00EC437B">
            <w:pPr>
              <w:rPr>
                <w:rFonts w:cs="Calibri"/>
              </w:rPr>
            </w:pPr>
            <w:r w:rsidRPr="00EC437B">
              <w:rPr>
                <w:rFonts w:cs="Calibri"/>
              </w:rPr>
              <w:t>Linearization and normalization.</w:t>
            </w:r>
          </w:p>
          <w:p w:rsidR="00EC437B" w:rsidRPr="00EC437B" w:rsidRDefault="00EC437B" w:rsidP="00EC437B">
            <w:pPr>
              <w:rPr>
                <w:rFonts w:cs="Calibri"/>
              </w:rPr>
            </w:pPr>
            <w:r w:rsidRPr="00EC437B">
              <w:rPr>
                <w:rFonts w:cs="Calibri"/>
              </w:rPr>
              <w:t>Stability, steady state error, dynamic error.</w:t>
            </w:r>
          </w:p>
          <w:p w:rsidR="00EC437B" w:rsidRPr="00EC437B" w:rsidRDefault="00EC437B" w:rsidP="00EC437B">
            <w:pPr>
              <w:rPr>
                <w:rFonts w:cs="Calibri"/>
              </w:rPr>
            </w:pPr>
            <w:r w:rsidRPr="00EC437B">
              <w:rPr>
                <w:rFonts w:cs="Calibri"/>
              </w:rPr>
              <w:t>Features of elements of control systems in power electronics and electrical drives.</w:t>
            </w:r>
          </w:p>
          <w:p w:rsidR="00EC437B" w:rsidRPr="00EC437B" w:rsidRDefault="00EC437B" w:rsidP="00EC437B">
            <w:pPr>
              <w:rPr>
                <w:rFonts w:cs="Calibri"/>
              </w:rPr>
            </w:pPr>
            <w:r w:rsidRPr="00EC437B">
              <w:rPr>
                <w:rFonts w:cs="Calibri"/>
              </w:rPr>
              <w:lastRenderedPageBreak/>
              <w:t>PID controllers, their realization with operational amplifiers and microcontrollers.</w:t>
            </w:r>
          </w:p>
          <w:p w:rsidR="00EC437B" w:rsidRPr="00EC437B" w:rsidRDefault="00EC437B" w:rsidP="00EC437B">
            <w:pPr>
              <w:rPr>
                <w:rFonts w:cs="Calibri"/>
              </w:rPr>
            </w:pPr>
            <w:r w:rsidRPr="00EC437B">
              <w:rPr>
                <w:rFonts w:cs="Calibri"/>
              </w:rPr>
              <w:t>Optimization of controllers' parameters.</w:t>
            </w:r>
          </w:p>
          <w:p w:rsidR="00EC437B" w:rsidRPr="00EC437B" w:rsidRDefault="00EC437B" w:rsidP="00EC437B">
            <w:pPr>
              <w:rPr>
                <w:rFonts w:cs="Calibri"/>
              </w:rPr>
            </w:pPr>
            <w:r w:rsidRPr="00EC437B">
              <w:rPr>
                <w:rFonts w:cs="Calibri"/>
              </w:rPr>
              <w:t>Cascade control systems, process control systems.</w:t>
            </w:r>
          </w:p>
          <w:p w:rsidR="00EC437B" w:rsidRPr="00EC437B" w:rsidRDefault="00EC437B" w:rsidP="00EC437B">
            <w:pPr>
              <w:rPr>
                <w:rFonts w:cs="Calibri"/>
              </w:rPr>
            </w:pPr>
            <w:r w:rsidRPr="00EC437B">
              <w:rPr>
                <w:rFonts w:cs="Calibri"/>
              </w:rPr>
              <w:t>Features of digital control, Z-transform.</w:t>
            </w:r>
          </w:p>
          <w:p w:rsidR="00EC437B" w:rsidRPr="00EC437B" w:rsidRDefault="00EC437B" w:rsidP="00EC437B">
            <w:pPr>
              <w:rPr>
                <w:rFonts w:cs="Calibri"/>
              </w:rPr>
            </w:pPr>
            <w:r w:rsidRPr="00EC437B">
              <w:rPr>
                <w:rFonts w:cs="Calibri"/>
              </w:rPr>
              <w:t>Influence of nonlinearities, limit cycles, integrator wind-up.</w:t>
            </w:r>
          </w:p>
          <w:p w:rsidR="00EC437B" w:rsidRPr="00EC437B" w:rsidRDefault="00EC437B" w:rsidP="00EC437B">
            <w:pPr>
              <w:rPr>
                <w:rFonts w:cs="Calibri"/>
              </w:rPr>
            </w:pPr>
            <w:r w:rsidRPr="00EC437B">
              <w:rPr>
                <w:rFonts w:cs="Calibri"/>
              </w:rPr>
              <w:t>Basics of simulations and use of appropriate tools in control system design.</w:t>
            </w:r>
          </w:p>
          <w:p w:rsidR="00D60066" w:rsidRDefault="00EC437B" w:rsidP="00EC437B">
            <w:pPr>
              <w:rPr>
                <w:rFonts w:cs="Calibri"/>
              </w:rPr>
            </w:pPr>
            <w:r w:rsidRPr="00EC437B">
              <w:rPr>
                <w:rFonts w:cs="Calibri"/>
              </w:rPr>
              <w:t>Examples of control systems in power electronics and electrical drives.</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360727">
        <w:tc>
          <w:tcPr>
            <w:tcW w:w="9690" w:type="dxa"/>
            <w:gridSpan w:val="6"/>
            <w:hideMark/>
          </w:tcPr>
          <w:p w:rsidR="00D60066" w:rsidRDefault="00D60066">
            <w:pPr>
              <w:jc w:val="both"/>
              <w:rPr>
                <w:rFonts w:cs="Calibri"/>
                <w:b/>
              </w:rPr>
            </w:pPr>
            <w:r>
              <w:rPr>
                <w:rFonts w:cs="Calibri"/>
                <w:szCs w:val="22"/>
              </w:rPr>
              <w:br w:type="page"/>
            </w:r>
            <w:r>
              <w:rPr>
                <w:rFonts w:cs="Calibri"/>
                <w:b/>
                <w:szCs w:val="22"/>
              </w:rPr>
              <w:t>Temeljni literatura in viri / Readings:</w:t>
            </w:r>
          </w:p>
        </w:tc>
      </w:tr>
      <w:tr w:rsidR="00D60066" w:rsidTr="00360727">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D25203" w:rsidRPr="00D25203" w:rsidRDefault="00D25203" w:rsidP="00D25203">
            <w:pPr>
              <w:pStyle w:val="ListParagraph"/>
              <w:numPr>
                <w:ilvl w:val="0"/>
                <w:numId w:val="1"/>
              </w:numPr>
              <w:rPr>
                <w:rFonts w:cs="Calibri"/>
                <w:bCs/>
              </w:rPr>
            </w:pPr>
            <w:bookmarkStart w:id="5" w:name="Ucbeniki"/>
            <w:bookmarkEnd w:id="5"/>
            <w:r w:rsidRPr="00D25203">
              <w:rPr>
                <w:rFonts w:cs="Calibri"/>
                <w:bCs/>
              </w:rPr>
              <w:t xml:space="preserve">David </w:t>
            </w:r>
            <w:proofErr w:type="spellStart"/>
            <w:r w:rsidRPr="00D25203">
              <w:rPr>
                <w:rFonts w:cs="Calibri"/>
                <w:bCs/>
              </w:rPr>
              <w:t>Nedeljković</w:t>
            </w:r>
            <w:proofErr w:type="spellEnd"/>
            <w:r w:rsidRPr="00D25203">
              <w:rPr>
                <w:rFonts w:cs="Calibri"/>
                <w:bCs/>
              </w:rPr>
              <w:t>: Regulacije v močnostni elektrotehniki, predvideni izid 2016.</w:t>
            </w:r>
          </w:p>
          <w:p w:rsidR="00D25203" w:rsidRPr="00D25203" w:rsidRDefault="00D25203" w:rsidP="00D25203">
            <w:pPr>
              <w:pStyle w:val="ListParagraph"/>
              <w:numPr>
                <w:ilvl w:val="0"/>
                <w:numId w:val="1"/>
              </w:numPr>
              <w:rPr>
                <w:rFonts w:cs="Calibri"/>
                <w:bCs/>
              </w:rPr>
            </w:pPr>
            <w:r w:rsidRPr="00D25203">
              <w:rPr>
                <w:rFonts w:cs="Calibri"/>
                <w:bCs/>
              </w:rPr>
              <w:t xml:space="preserve">Gene F. Franklin, J. David </w:t>
            </w:r>
            <w:proofErr w:type="spellStart"/>
            <w:r w:rsidRPr="00D25203">
              <w:rPr>
                <w:rFonts w:cs="Calibri"/>
                <w:bCs/>
              </w:rPr>
              <w:t>Powell</w:t>
            </w:r>
            <w:proofErr w:type="spellEnd"/>
            <w:r w:rsidRPr="00D25203">
              <w:rPr>
                <w:rFonts w:cs="Calibri"/>
                <w:bCs/>
              </w:rPr>
              <w:t xml:space="preserve">, </w:t>
            </w:r>
            <w:proofErr w:type="spellStart"/>
            <w:r w:rsidRPr="00D25203">
              <w:rPr>
                <w:rFonts w:cs="Calibri"/>
                <w:bCs/>
              </w:rPr>
              <w:t>Abbas</w:t>
            </w:r>
            <w:proofErr w:type="spellEnd"/>
            <w:r w:rsidRPr="00D25203">
              <w:rPr>
                <w:rFonts w:cs="Calibri"/>
                <w:bCs/>
              </w:rPr>
              <w:t xml:space="preserve"> Emami-</w:t>
            </w:r>
            <w:proofErr w:type="spellStart"/>
            <w:r w:rsidRPr="00D25203">
              <w:rPr>
                <w:rFonts w:cs="Calibri"/>
                <w:bCs/>
              </w:rPr>
              <w:t>Naeini</w:t>
            </w:r>
            <w:proofErr w:type="spellEnd"/>
            <w:r w:rsidRPr="00D25203">
              <w:rPr>
                <w:rFonts w:cs="Calibri"/>
                <w:bCs/>
              </w:rPr>
              <w:t xml:space="preserve">: </w:t>
            </w:r>
            <w:proofErr w:type="spellStart"/>
            <w:r w:rsidRPr="00D25203">
              <w:rPr>
                <w:rFonts w:cs="Calibri"/>
                <w:bCs/>
              </w:rPr>
              <w:t>Feedback</w:t>
            </w:r>
            <w:proofErr w:type="spellEnd"/>
            <w:r w:rsidRPr="00D25203">
              <w:rPr>
                <w:rFonts w:cs="Calibri"/>
                <w:bCs/>
              </w:rPr>
              <w:t xml:space="preserve"> </w:t>
            </w:r>
            <w:proofErr w:type="spellStart"/>
            <w:r w:rsidRPr="00D25203">
              <w:rPr>
                <w:rFonts w:cs="Calibri"/>
                <w:bCs/>
              </w:rPr>
              <w:t>control</w:t>
            </w:r>
            <w:proofErr w:type="spellEnd"/>
            <w:r w:rsidRPr="00D25203">
              <w:rPr>
                <w:rFonts w:cs="Calibri"/>
                <w:bCs/>
              </w:rPr>
              <w:t xml:space="preserve"> </w:t>
            </w:r>
            <w:proofErr w:type="spellStart"/>
            <w:r w:rsidRPr="00D25203">
              <w:rPr>
                <w:rFonts w:cs="Calibri"/>
                <w:bCs/>
              </w:rPr>
              <w:t>of</w:t>
            </w:r>
            <w:proofErr w:type="spellEnd"/>
            <w:r w:rsidRPr="00D25203">
              <w:rPr>
                <w:rFonts w:cs="Calibri"/>
                <w:bCs/>
              </w:rPr>
              <w:t xml:space="preserve"> </w:t>
            </w:r>
            <w:proofErr w:type="spellStart"/>
            <w:r w:rsidRPr="00D25203">
              <w:rPr>
                <w:rFonts w:cs="Calibri"/>
                <w:bCs/>
              </w:rPr>
              <w:t>dynamic</w:t>
            </w:r>
            <w:proofErr w:type="spellEnd"/>
            <w:r w:rsidRPr="00D25203">
              <w:rPr>
                <w:rFonts w:cs="Calibri"/>
                <w:bCs/>
              </w:rPr>
              <w:t xml:space="preserve"> </w:t>
            </w:r>
            <w:proofErr w:type="spellStart"/>
            <w:r w:rsidRPr="00D25203">
              <w:rPr>
                <w:rFonts w:cs="Calibri"/>
                <w:bCs/>
              </w:rPr>
              <w:t>systems</w:t>
            </w:r>
            <w:proofErr w:type="spellEnd"/>
            <w:r w:rsidRPr="00D25203">
              <w:rPr>
                <w:rFonts w:cs="Calibri"/>
                <w:bCs/>
              </w:rPr>
              <w:t>, Addison-Wesley, 2010.</w:t>
            </w:r>
          </w:p>
          <w:p w:rsidR="00D25203" w:rsidRPr="00D25203" w:rsidRDefault="00D25203" w:rsidP="00D25203">
            <w:pPr>
              <w:pStyle w:val="ListParagraph"/>
              <w:numPr>
                <w:ilvl w:val="0"/>
                <w:numId w:val="1"/>
              </w:numPr>
              <w:rPr>
                <w:rFonts w:cs="Calibri"/>
                <w:bCs/>
              </w:rPr>
            </w:pPr>
            <w:proofErr w:type="spellStart"/>
            <w:r w:rsidRPr="00D25203">
              <w:rPr>
                <w:rFonts w:cs="Calibri"/>
                <w:bCs/>
              </w:rPr>
              <w:t>Dogan</w:t>
            </w:r>
            <w:proofErr w:type="spellEnd"/>
            <w:r w:rsidRPr="00D25203">
              <w:rPr>
                <w:rFonts w:cs="Calibri"/>
                <w:bCs/>
              </w:rPr>
              <w:t xml:space="preserve"> Ibrahim: </w:t>
            </w:r>
            <w:proofErr w:type="spellStart"/>
            <w:r w:rsidRPr="00D25203">
              <w:rPr>
                <w:rFonts w:cs="Calibri"/>
                <w:bCs/>
              </w:rPr>
              <w:t>Microcontroller</w:t>
            </w:r>
            <w:proofErr w:type="spellEnd"/>
            <w:r w:rsidRPr="00D25203">
              <w:rPr>
                <w:rFonts w:cs="Calibri"/>
                <w:bCs/>
              </w:rPr>
              <w:t xml:space="preserve"> </w:t>
            </w:r>
            <w:proofErr w:type="spellStart"/>
            <w:r w:rsidRPr="00D25203">
              <w:rPr>
                <w:rFonts w:cs="Calibri"/>
                <w:bCs/>
              </w:rPr>
              <w:t>based</w:t>
            </w:r>
            <w:proofErr w:type="spellEnd"/>
            <w:r w:rsidRPr="00D25203">
              <w:rPr>
                <w:rFonts w:cs="Calibri"/>
                <w:bCs/>
              </w:rPr>
              <w:t xml:space="preserve"> </w:t>
            </w:r>
            <w:proofErr w:type="spellStart"/>
            <w:r w:rsidRPr="00D25203">
              <w:rPr>
                <w:rFonts w:cs="Calibri"/>
                <w:bCs/>
              </w:rPr>
              <w:t>applied</w:t>
            </w:r>
            <w:proofErr w:type="spellEnd"/>
            <w:r w:rsidRPr="00D25203">
              <w:rPr>
                <w:rFonts w:cs="Calibri"/>
                <w:bCs/>
              </w:rPr>
              <w:t xml:space="preserve"> </w:t>
            </w:r>
            <w:proofErr w:type="spellStart"/>
            <w:r w:rsidRPr="00D25203">
              <w:rPr>
                <w:rFonts w:cs="Calibri"/>
                <w:bCs/>
              </w:rPr>
              <w:t>digital</w:t>
            </w:r>
            <w:proofErr w:type="spellEnd"/>
            <w:r w:rsidRPr="00D25203">
              <w:rPr>
                <w:rFonts w:cs="Calibri"/>
                <w:bCs/>
              </w:rPr>
              <w:t xml:space="preserve"> </w:t>
            </w:r>
            <w:proofErr w:type="spellStart"/>
            <w:r w:rsidRPr="00D25203">
              <w:rPr>
                <w:rFonts w:cs="Calibri"/>
                <w:bCs/>
              </w:rPr>
              <w:t>control</w:t>
            </w:r>
            <w:proofErr w:type="spellEnd"/>
            <w:r w:rsidRPr="00D25203">
              <w:rPr>
                <w:rFonts w:cs="Calibri"/>
                <w:bCs/>
              </w:rPr>
              <w:t xml:space="preserve">: J. </w:t>
            </w:r>
            <w:proofErr w:type="spellStart"/>
            <w:r w:rsidRPr="00D25203">
              <w:rPr>
                <w:rFonts w:cs="Calibri"/>
                <w:bCs/>
              </w:rPr>
              <w:t>Wiley</w:t>
            </w:r>
            <w:proofErr w:type="spellEnd"/>
            <w:r w:rsidRPr="00D25203">
              <w:rPr>
                <w:rFonts w:cs="Calibri"/>
                <w:bCs/>
              </w:rPr>
              <w:t xml:space="preserve"> &amp; </w:t>
            </w:r>
            <w:proofErr w:type="spellStart"/>
            <w:r w:rsidRPr="00D25203">
              <w:rPr>
                <w:rFonts w:cs="Calibri"/>
                <w:bCs/>
              </w:rPr>
              <w:t>Sons</w:t>
            </w:r>
            <w:proofErr w:type="spellEnd"/>
            <w:r w:rsidRPr="00D25203">
              <w:rPr>
                <w:rFonts w:cs="Calibri"/>
                <w:bCs/>
              </w:rPr>
              <w:t>, 2006.</w:t>
            </w:r>
          </w:p>
          <w:p w:rsidR="00D25203" w:rsidRPr="00D25203" w:rsidRDefault="00D25203" w:rsidP="00D25203">
            <w:pPr>
              <w:pStyle w:val="ListParagraph"/>
              <w:numPr>
                <w:ilvl w:val="0"/>
                <w:numId w:val="1"/>
              </w:numPr>
              <w:rPr>
                <w:rFonts w:cs="Calibri"/>
                <w:bCs/>
              </w:rPr>
            </w:pPr>
            <w:r w:rsidRPr="00D25203">
              <w:rPr>
                <w:rFonts w:cs="Calibri"/>
                <w:bCs/>
              </w:rPr>
              <w:t xml:space="preserve">Werner </w:t>
            </w:r>
            <w:proofErr w:type="spellStart"/>
            <w:r w:rsidRPr="00D25203">
              <w:rPr>
                <w:rFonts w:cs="Calibri"/>
                <w:bCs/>
              </w:rPr>
              <w:t>Leonhard</w:t>
            </w:r>
            <w:proofErr w:type="spellEnd"/>
            <w:r w:rsidRPr="00D25203">
              <w:rPr>
                <w:rFonts w:cs="Calibri"/>
                <w:bCs/>
              </w:rPr>
              <w:t xml:space="preserve">: </w:t>
            </w:r>
            <w:proofErr w:type="spellStart"/>
            <w:r w:rsidRPr="00D25203">
              <w:rPr>
                <w:rFonts w:cs="Calibri"/>
                <w:bCs/>
              </w:rPr>
              <w:t>Control</w:t>
            </w:r>
            <w:proofErr w:type="spellEnd"/>
            <w:r w:rsidRPr="00D25203">
              <w:rPr>
                <w:rFonts w:cs="Calibri"/>
                <w:bCs/>
              </w:rPr>
              <w:t xml:space="preserve"> </w:t>
            </w:r>
            <w:proofErr w:type="spellStart"/>
            <w:r w:rsidRPr="00D25203">
              <w:rPr>
                <w:rFonts w:cs="Calibri"/>
                <w:bCs/>
              </w:rPr>
              <w:t>of</w:t>
            </w:r>
            <w:proofErr w:type="spellEnd"/>
            <w:r w:rsidRPr="00D25203">
              <w:rPr>
                <w:rFonts w:cs="Calibri"/>
                <w:bCs/>
              </w:rPr>
              <w:t xml:space="preserve"> </w:t>
            </w:r>
            <w:proofErr w:type="spellStart"/>
            <w:r w:rsidRPr="00D25203">
              <w:rPr>
                <w:rFonts w:cs="Calibri"/>
                <w:bCs/>
              </w:rPr>
              <w:t>Electrical</w:t>
            </w:r>
            <w:proofErr w:type="spellEnd"/>
            <w:r w:rsidRPr="00D25203">
              <w:rPr>
                <w:rFonts w:cs="Calibri"/>
                <w:bCs/>
              </w:rPr>
              <w:t xml:space="preserve"> </w:t>
            </w:r>
            <w:proofErr w:type="spellStart"/>
            <w:r w:rsidRPr="00D25203">
              <w:rPr>
                <w:rFonts w:cs="Calibri"/>
                <w:bCs/>
              </w:rPr>
              <w:t>Drives</w:t>
            </w:r>
            <w:bookmarkStart w:id="6" w:name="_GoBack"/>
            <w:bookmarkEnd w:id="6"/>
            <w:proofErr w:type="spellEnd"/>
            <w:r w:rsidRPr="00D25203">
              <w:rPr>
                <w:rFonts w:cs="Calibri"/>
                <w:bCs/>
              </w:rPr>
              <w:t>, Springer; 2001.</w:t>
            </w:r>
          </w:p>
          <w:p w:rsidR="00D25203" w:rsidRPr="00D25203" w:rsidRDefault="00D25203" w:rsidP="00D25203">
            <w:pPr>
              <w:pStyle w:val="ListParagraph"/>
              <w:numPr>
                <w:ilvl w:val="0"/>
                <w:numId w:val="1"/>
              </w:numPr>
              <w:rPr>
                <w:rFonts w:cs="Calibri"/>
                <w:bCs/>
              </w:rPr>
            </w:pPr>
            <w:r w:rsidRPr="00D25203">
              <w:rPr>
                <w:rFonts w:cs="Calibri"/>
                <w:bCs/>
              </w:rPr>
              <w:t xml:space="preserve">Vanja Ambrožič, Peter Zajec: Električni </w:t>
            </w:r>
            <w:proofErr w:type="spellStart"/>
            <w:r w:rsidRPr="00D25203">
              <w:rPr>
                <w:rFonts w:cs="Calibri"/>
                <w:bCs/>
              </w:rPr>
              <w:t>servo</w:t>
            </w:r>
            <w:proofErr w:type="spellEnd"/>
            <w:r w:rsidRPr="00D25203">
              <w:rPr>
                <w:rFonts w:cs="Calibri"/>
                <w:bCs/>
              </w:rPr>
              <w:t xml:space="preserve"> pogoni, Slovensko združenje </w:t>
            </w:r>
            <w:proofErr w:type="spellStart"/>
            <w:r w:rsidRPr="00D25203">
              <w:rPr>
                <w:rFonts w:cs="Calibri"/>
                <w:bCs/>
              </w:rPr>
              <w:t>elektroenergetikov</w:t>
            </w:r>
            <w:proofErr w:type="spellEnd"/>
            <w:r w:rsidRPr="00D25203">
              <w:rPr>
                <w:rFonts w:cs="Calibri"/>
                <w:bCs/>
              </w:rPr>
              <w:t xml:space="preserve"> CIGRÉ-CIRED, 2016.</w:t>
            </w:r>
          </w:p>
          <w:p w:rsidR="00D25203" w:rsidRPr="00D25203" w:rsidRDefault="00D25203" w:rsidP="00D25203">
            <w:pPr>
              <w:pStyle w:val="ListParagraph"/>
              <w:numPr>
                <w:ilvl w:val="0"/>
                <w:numId w:val="1"/>
              </w:numPr>
              <w:rPr>
                <w:rFonts w:cs="Calibri"/>
                <w:bCs/>
              </w:rPr>
            </w:pPr>
            <w:r w:rsidRPr="00D25203">
              <w:rPr>
                <w:rFonts w:cs="Calibri"/>
                <w:bCs/>
              </w:rPr>
              <w:t xml:space="preserve">Borut Zupančič, Rihard </w:t>
            </w:r>
            <w:proofErr w:type="spellStart"/>
            <w:r w:rsidRPr="00D25203">
              <w:rPr>
                <w:rFonts w:cs="Calibri"/>
                <w:bCs/>
              </w:rPr>
              <w:t>Karba</w:t>
            </w:r>
            <w:proofErr w:type="spellEnd"/>
            <w:r w:rsidRPr="00D25203">
              <w:rPr>
                <w:rFonts w:cs="Calibri"/>
                <w:bCs/>
              </w:rPr>
              <w:t>, Drago Matko: Simulacija dinamičnih sistemov, Univerza v Ljubljani, Fakulteta za elektrotehniko in računalništvo, 1995.</w:t>
            </w:r>
          </w:p>
          <w:p w:rsidR="000C3D45" w:rsidRPr="00D25203" w:rsidRDefault="00D25203" w:rsidP="00D25203">
            <w:pPr>
              <w:pStyle w:val="ListParagraph"/>
              <w:numPr>
                <w:ilvl w:val="0"/>
                <w:numId w:val="1"/>
              </w:numPr>
              <w:rPr>
                <w:rFonts w:cs="Calibri"/>
                <w:bCs/>
              </w:rPr>
            </w:pPr>
            <w:r w:rsidRPr="00D25203">
              <w:rPr>
                <w:rFonts w:cs="Calibri"/>
                <w:bCs/>
              </w:rPr>
              <w:t>Rafael Cajhen: Regulacije, Univerza v Ljubljani, Fakulteta za elektrotehniko in računalništvo, 1990.</w:t>
            </w:r>
          </w:p>
        </w:tc>
      </w:tr>
      <w:tr w:rsidR="00D60066" w:rsidTr="00360727">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360727">
        <w:trPr>
          <w:trHeight w:val="1838"/>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7F0B7A">
            <w:pPr>
              <w:rPr>
                <w:rFonts w:cs="Calibri"/>
              </w:rPr>
            </w:pPr>
            <w:r w:rsidRPr="007F0B7A">
              <w:rPr>
                <w:rFonts w:cs="Calibri"/>
              </w:rPr>
              <w:t xml:space="preserve">Študent bo usvojil osnovne pojme s področja regulacijske tehnike, pri čemer bo poudarek pretežno na linearnih sistemih. Spoznal bo različne metode za načrtovanje regulacijskih sistemov in se jih naučil uporabljati s sodobnimi programskimi orodji. Zavedal se bo pomanjkljivosti pri modeliranju in znal bo kritično pristopiti k izvedbi regulacijskih sistemov, zlasti na področju močnostne </w:t>
            </w:r>
            <w:r w:rsidRPr="007F0B7A">
              <w:rPr>
                <w:rFonts w:cs="Calibri"/>
              </w:rPr>
              <w:lastRenderedPageBreak/>
              <w:t>elektrotehnike.</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7F0B7A" w:rsidRPr="007F0B7A" w:rsidRDefault="00F64C53" w:rsidP="007F0B7A">
            <w:pPr>
              <w:rPr>
                <w:rFonts w:cs="Calibri"/>
              </w:rPr>
            </w:pPr>
            <w:r>
              <w:rPr>
                <w:rFonts w:cs="Calibri"/>
              </w:rPr>
              <w:t>The s</w:t>
            </w:r>
            <w:r w:rsidR="007F0B7A" w:rsidRPr="007F0B7A">
              <w:rPr>
                <w:rFonts w:cs="Calibri"/>
              </w:rPr>
              <w:t>tudent will master fundamental topics in the field of control engineering, with emphasis on linear systems. He will meet a variety of methods to design control systems and learn how to use these methods with state-of-the-art software tools.</w:t>
            </w:r>
          </w:p>
          <w:p w:rsidR="00D60066" w:rsidRDefault="00F64C53" w:rsidP="00F64C53">
            <w:pPr>
              <w:rPr>
                <w:rFonts w:cs="Calibri"/>
              </w:rPr>
            </w:pPr>
            <w:r>
              <w:rPr>
                <w:rFonts w:cs="Calibri"/>
              </w:rPr>
              <w:t>The s</w:t>
            </w:r>
            <w:r w:rsidR="007F0B7A" w:rsidRPr="007F0B7A">
              <w:rPr>
                <w:rFonts w:cs="Calibri"/>
              </w:rPr>
              <w:t xml:space="preserve">tudent will become aware of the modeling inadequacies and will develop a critical approach to design of control systems, </w:t>
            </w:r>
            <w:r w:rsidR="007F0B7A" w:rsidRPr="007F0B7A">
              <w:rPr>
                <w:rFonts w:cs="Calibri"/>
              </w:rPr>
              <w:lastRenderedPageBreak/>
              <w:t>especially in the field of power electronics and electrical drives.</w:t>
            </w:r>
          </w:p>
        </w:tc>
      </w:tr>
      <w:tr w:rsidR="00D60066" w:rsidTr="00360727">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Intended learning outcomes:</w:t>
            </w:r>
          </w:p>
        </w:tc>
      </w:tr>
      <w:tr w:rsidR="00D60066" w:rsidTr="00A16348">
        <w:trPr>
          <w:trHeight w:val="141"/>
        </w:trPr>
        <w:tc>
          <w:tcPr>
            <w:tcW w:w="4727" w:type="dxa"/>
            <w:gridSpan w:val="3"/>
            <w:tcBorders>
              <w:top w:val="single" w:sz="4" w:space="0" w:color="auto"/>
              <w:left w:val="single" w:sz="4" w:space="0" w:color="auto"/>
              <w:bottom w:val="single" w:sz="4" w:space="0" w:color="auto"/>
              <w:right w:val="single" w:sz="4" w:space="0" w:color="auto"/>
            </w:tcBorders>
          </w:tcPr>
          <w:p w:rsidR="007F0B7A" w:rsidRPr="007F0B7A" w:rsidRDefault="007F0B7A" w:rsidP="007F0B7A">
            <w:pPr>
              <w:rPr>
                <w:rFonts w:cs="Calibri"/>
                <w:b/>
              </w:rPr>
            </w:pPr>
            <w:r w:rsidRPr="007F0B7A">
              <w:rPr>
                <w:rFonts w:cs="Calibri"/>
                <w:b/>
                <w:szCs w:val="22"/>
              </w:rPr>
              <w:t>Znanje in razumevanje:</w:t>
            </w:r>
          </w:p>
          <w:p w:rsidR="00D60066" w:rsidRDefault="007F0B7A" w:rsidP="007F0B7A">
            <w:pPr>
              <w:rPr>
                <w:rFonts w:cs="Calibri"/>
              </w:rPr>
            </w:pPr>
            <w:r w:rsidRPr="007F0B7A">
              <w:rPr>
                <w:rFonts w:cs="Calibri"/>
                <w:szCs w:val="22"/>
              </w:rPr>
              <w:t>Študent bo razumel osnovne pojme s področja regulacijske tehnike in spoznal različne načine za opisovanje električnih in mehanskih sistemov.</w:t>
            </w:r>
          </w:p>
          <w:p w:rsidR="007F0B7A" w:rsidRDefault="007F0B7A" w:rsidP="007F0B7A">
            <w:pPr>
              <w:rPr>
                <w:rFonts w:cs="Calibri"/>
              </w:rPr>
            </w:pPr>
          </w:p>
          <w:p w:rsidR="007F0B7A" w:rsidRPr="007F0B7A" w:rsidRDefault="007F0B7A" w:rsidP="007F0B7A">
            <w:pPr>
              <w:rPr>
                <w:rFonts w:cs="Calibri"/>
                <w:b/>
              </w:rPr>
            </w:pPr>
            <w:r w:rsidRPr="007F0B7A">
              <w:rPr>
                <w:rFonts w:cs="Calibri"/>
                <w:b/>
              </w:rPr>
              <w:t>Uporaba:</w:t>
            </w:r>
          </w:p>
          <w:p w:rsidR="007F0B7A" w:rsidRDefault="007F0B7A" w:rsidP="007F0B7A">
            <w:pPr>
              <w:rPr>
                <w:rFonts w:cs="Calibri"/>
              </w:rPr>
            </w:pPr>
            <w:r w:rsidRPr="007F0B7A">
              <w:rPr>
                <w:rFonts w:cs="Calibri"/>
              </w:rPr>
              <w:t>Študent bo samostojno zasnoval in optimiral preprostejše regulacijske sisteme na področju močnostne elektrotehnike, pri čemer bo po tehtni presoji izbral eno izmed predstavljenih metod.</w:t>
            </w:r>
          </w:p>
          <w:p w:rsidR="00360727" w:rsidRDefault="00360727" w:rsidP="007F0B7A">
            <w:pPr>
              <w:rPr>
                <w:rFonts w:cs="Calibri"/>
              </w:rPr>
            </w:pPr>
          </w:p>
          <w:p w:rsidR="00360727" w:rsidRPr="007F0B7A" w:rsidRDefault="00360727" w:rsidP="00360727">
            <w:pPr>
              <w:rPr>
                <w:rFonts w:cs="Calibri"/>
                <w:b/>
              </w:rPr>
            </w:pPr>
            <w:r w:rsidRPr="007F0B7A">
              <w:rPr>
                <w:rFonts w:cs="Calibri"/>
                <w:b/>
              </w:rPr>
              <w:t>Refleksija:</w:t>
            </w:r>
          </w:p>
          <w:p w:rsidR="00360727" w:rsidRDefault="00360727" w:rsidP="00360727">
            <w:pPr>
              <w:rPr>
                <w:rFonts w:cs="Calibri"/>
              </w:rPr>
            </w:pPr>
            <w:r w:rsidRPr="007F0B7A">
              <w:rPr>
                <w:rFonts w:cs="Calibri"/>
              </w:rPr>
              <w:t>Študent se bo zavedal prednosti in pomanjkljivosti posameznih pristopov k reševanju regulacijskih problemov ter nevarnosti za neučinkovito regulacijo, ki lahko izvirajo iz njih.</w:t>
            </w:r>
          </w:p>
          <w:p w:rsidR="00360727" w:rsidRDefault="00360727" w:rsidP="007F0B7A">
            <w:pPr>
              <w:rPr>
                <w:rFonts w:cs="Calibri"/>
              </w:rPr>
            </w:pPr>
          </w:p>
          <w:p w:rsidR="00360727" w:rsidRPr="007F0B7A" w:rsidRDefault="00360727" w:rsidP="00360727">
            <w:pPr>
              <w:rPr>
                <w:rFonts w:cs="Calibri"/>
                <w:b/>
              </w:rPr>
            </w:pPr>
            <w:r w:rsidRPr="007F0B7A">
              <w:rPr>
                <w:rFonts w:cs="Calibri"/>
                <w:b/>
              </w:rPr>
              <w:t>Prenosljiv</w:t>
            </w:r>
            <w:r>
              <w:rPr>
                <w:rFonts w:cs="Calibri"/>
                <w:b/>
              </w:rPr>
              <w:t>e spretnosti</w:t>
            </w:r>
            <w:r w:rsidRPr="007F0B7A">
              <w:rPr>
                <w:rFonts w:cs="Calibri"/>
                <w:b/>
              </w:rPr>
              <w:t>:</w:t>
            </w:r>
          </w:p>
          <w:p w:rsidR="00360727" w:rsidRDefault="00360727" w:rsidP="00A16348">
            <w:pPr>
              <w:rPr>
                <w:rFonts w:cs="Calibri"/>
              </w:rPr>
            </w:pPr>
            <w:r w:rsidRPr="007F0B7A">
              <w:rPr>
                <w:rFonts w:cs="Calibri"/>
              </w:rPr>
              <w:t>Spretnosti, pridobljene pri tem predmetu, bodo podlaga za poglobljen študij regulacij pri drugih predmetih iz energetike, elektromotorskih pogonov in elektriških tehnoloških procesov. Študent bo tako znanja tega predmeta lahko nadgradil in uporabil za realizacijo zahtevnejših regulacijskih sistemov z najsodobnejšimi tehnološkimi rešitvami. Poleg regulacijskih sistemov v tehniki in naravi bo študent razumel delovanje povratnozančnih sistemov v družbi oziroma njihovo nedelovanje v primeru slabega</w:t>
            </w:r>
            <w:r>
              <w:rPr>
                <w:rFonts w:cs="Calibri"/>
              </w:rPr>
              <w:t xml:space="preserve"> načrtovanja.</w:t>
            </w:r>
          </w:p>
        </w:tc>
        <w:tc>
          <w:tcPr>
            <w:tcW w:w="142" w:type="dxa"/>
            <w:tcBorders>
              <w:top w:val="nil"/>
              <w:left w:val="single" w:sz="4" w:space="0" w:color="auto"/>
              <w:bottom w:val="single" w:sz="4" w:space="0" w:color="auto"/>
              <w:right w:val="single" w:sz="4" w:space="0" w:color="auto"/>
            </w:tcBorders>
          </w:tcPr>
          <w:p w:rsidR="00D60066" w:rsidRDefault="00D60066">
            <w:pPr>
              <w:rPr>
                <w:rFonts w:cs="Calibri"/>
              </w:rPr>
            </w:pPr>
          </w:p>
          <w:p w:rsidR="00D60066" w:rsidRDefault="00D60066">
            <w:pPr>
              <w:rPr>
                <w:rFonts w:cs="Calibri"/>
              </w:rPr>
            </w:pPr>
          </w:p>
          <w:p w:rsidR="00D60066" w:rsidRDefault="00D6006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360727" w:rsidRDefault="00D60066">
            <w:pPr>
              <w:rPr>
                <w:rFonts w:cs="Calibri"/>
                <w:b/>
                <w:lang w:val="en-US"/>
              </w:rPr>
            </w:pPr>
            <w:r w:rsidRPr="00360727">
              <w:rPr>
                <w:rFonts w:cs="Calibri"/>
                <w:b/>
                <w:szCs w:val="22"/>
                <w:lang w:val="en-US"/>
              </w:rPr>
              <w:t>Knowledge and understanding:</w:t>
            </w:r>
          </w:p>
          <w:p w:rsidR="00D60066" w:rsidRPr="00360727" w:rsidRDefault="00F64C53">
            <w:pPr>
              <w:rPr>
                <w:rFonts w:cs="Calibri"/>
                <w:lang w:val="en-US"/>
              </w:rPr>
            </w:pPr>
            <w:r w:rsidRPr="00360727">
              <w:rPr>
                <w:rFonts w:cs="Calibri"/>
                <w:lang w:val="en-US"/>
              </w:rPr>
              <w:t>The student will understand the basic concepts in the field of control engineering and know different ways to describe the electrical and mechanical systems.</w:t>
            </w:r>
          </w:p>
          <w:p w:rsidR="00D60066" w:rsidRPr="00360727" w:rsidRDefault="00D60066">
            <w:pPr>
              <w:rPr>
                <w:rFonts w:cs="Calibri"/>
                <w:lang w:val="en-US"/>
              </w:rPr>
            </w:pPr>
          </w:p>
          <w:p w:rsidR="00F64C53" w:rsidRPr="00360727" w:rsidRDefault="00F64C53" w:rsidP="00F64C53">
            <w:pPr>
              <w:rPr>
                <w:rFonts w:cs="Calibri"/>
                <w:b/>
                <w:lang w:val="en-US"/>
              </w:rPr>
            </w:pPr>
            <w:r w:rsidRPr="00360727">
              <w:rPr>
                <w:rFonts w:cs="Calibri"/>
                <w:b/>
                <w:szCs w:val="22"/>
                <w:lang w:val="en-US"/>
              </w:rPr>
              <w:t>Application:</w:t>
            </w:r>
          </w:p>
          <w:p w:rsidR="00F64C53" w:rsidRPr="00360727" w:rsidRDefault="00F64C53" w:rsidP="00F64C53">
            <w:pPr>
              <w:rPr>
                <w:rFonts w:cs="Calibri"/>
                <w:lang w:val="en-US"/>
              </w:rPr>
            </w:pPr>
            <w:r w:rsidRPr="00360727">
              <w:rPr>
                <w:rFonts w:cs="Calibri"/>
                <w:lang w:val="en-US"/>
              </w:rPr>
              <w:t xml:space="preserve">Students will independently design and optimize simpler control systems in the field of power </w:t>
            </w:r>
            <w:r w:rsidR="00360727" w:rsidRPr="00360727">
              <w:rPr>
                <w:rFonts w:cs="Calibri"/>
                <w:lang w:val="en-US"/>
              </w:rPr>
              <w:t>electronics</w:t>
            </w:r>
            <w:r w:rsidRPr="00360727">
              <w:rPr>
                <w:rFonts w:cs="Calibri"/>
                <w:lang w:val="en-US"/>
              </w:rPr>
              <w:t>, by taking into consideration one of the presented methods.</w:t>
            </w:r>
          </w:p>
          <w:p w:rsidR="00F64C53" w:rsidRPr="00360727" w:rsidRDefault="00F64C53">
            <w:pPr>
              <w:rPr>
                <w:rFonts w:cs="Calibri"/>
                <w:lang w:val="en-US"/>
              </w:rPr>
            </w:pPr>
          </w:p>
          <w:p w:rsidR="00360727" w:rsidRPr="00360727" w:rsidRDefault="00360727" w:rsidP="00360727">
            <w:pPr>
              <w:rPr>
                <w:rFonts w:cs="Calibri"/>
                <w:b/>
                <w:lang w:val="en-US"/>
              </w:rPr>
            </w:pPr>
            <w:r w:rsidRPr="00360727">
              <w:rPr>
                <w:rFonts w:cs="Calibri"/>
                <w:b/>
                <w:lang w:val="en-US"/>
              </w:rPr>
              <w:t>Reflection:</w:t>
            </w:r>
          </w:p>
          <w:p w:rsidR="00360727" w:rsidRDefault="00360727" w:rsidP="00360727">
            <w:pPr>
              <w:rPr>
                <w:rFonts w:cs="Calibri"/>
                <w:lang w:val="en-US"/>
              </w:rPr>
            </w:pPr>
            <w:r w:rsidRPr="00360727">
              <w:rPr>
                <w:rFonts w:cs="Calibri"/>
                <w:lang w:val="en-US"/>
              </w:rPr>
              <w:t xml:space="preserve">The student will be </w:t>
            </w:r>
            <w:r>
              <w:rPr>
                <w:rFonts w:cs="Calibri"/>
                <w:lang w:val="en-US"/>
              </w:rPr>
              <w:t>familiar with</w:t>
            </w:r>
            <w:r w:rsidRPr="00360727">
              <w:rPr>
                <w:rFonts w:cs="Calibri"/>
                <w:lang w:val="en-US"/>
              </w:rPr>
              <w:t xml:space="preserve"> the </w:t>
            </w:r>
            <w:r>
              <w:rPr>
                <w:rFonts w:cs="Calibri"/>
                <w:lang w:val="en-US"/>
              </w:rPr>
              <w:t>advantages</w:t>
            </w:r>
            <w:r w:rsidRPr="00360727">
              <w:rPr>
                <w:rFonts w:cs="Calibri"/>
                <w:lang w:val="en-US"/>
              </w:rPr>
              <w:t xml:space="preserve"> and shortcomings of </w:t>
            </w:r>
            <w:r>
              <w:rPr>
                <w:rFonts w:cs="Calibri"/>
                <w:lang w:val="en-US"/>
              </w:rPr>
              <w:t>different</w:t>
            </w:r>
            <w:r w:rsidRPr="00360727">
              <w:rPr>
                <w:rFonts w:cs="Calibri"/>
                <w:lang w:val="en-US"/>
              </w:rPr>
              <w:t xml:space="preserve"> approaches to solving the control </w:t>
            </w:r>
            <w:r>
              <w:rPr>
                <w:rFonts w:cs="Calibri"/>
                <w:lang w:val="en-US"/>
              </w:rPr>
              <w:t xml:space="preserve">engineering </w:t>
            </w:r>
            <w:r w:rsidRPr="00360727">
              <w:rPr>
                <w:rFonts w:cs="Calibri"/>
                <w:lang w:val="en-US"/>
              </w:rPr>
              <w:t xml:space="preserve">problems and </w:t>
            </w:r>
            <w:r>
              <w:rPr>
                <w:rFonts w:cs="Calibri"/>
                <w:lang w:val="en-US"/>
              </w:rPr>
              <w:t xml:space="preserve">he will </w:t>
            </w:r>
            <w:r w:rsidRPr="00360727">
              <w:rPr>
                <w:rFonts w:cs="Calibri"/>
                <w:lang w:val="en-US"/>
              </w:rPr>
              <w:t xml:space="preserve">be aware </w:t>
            </w:r>
            <w:r>
              <w:rPr>
                <w:rFonts w:cs="Calibri"/>
                <w:lang w:val="en-US"/>
              </w:rPr>
              <w:t xml:space="preserve">of </w:t>
            </w:r>
            <w:r w:rsidRPr="00360727">
              <w:rPr>
                <w:rFonts w:cs="Calibri"/>
                <w:lang w:val="en-US"/>
              </w:rPr>
              <w:t xml:space="preserve">the risk of ineffective </w:t>
            </w:r>
            <w:r>
              <w:rPr>
                <w:rFonts w:cs="Calibri"/>
                <w:lang w:val="en-US"/>
              </w:rPr>
              <w:t>control</w:t>
            </w:r>
            <w:r w:rsidRPr="00360727">
              <w:rPr>
                <w:rFonts w:cs="Calibri"/>
                <w:lang w:val="en-US"/>
              </w:rPr>
              <w:t xml:space="preserve"> that may result from them.</w:t>
            </w:r>
          </w:p>
          <w:p w:rsidR="003345AC" w:rsidRDefault="003345AC" w:rsidP="00360727">
            <w:pPr>
              <w:rPr>
                <w:rFonts w:cs="Calibri"/>
                <w:lang w:val="en-US"/>
              </w:rPr>
            </w:pPr>
          </w:p>
          <w:p w:rsidR="003345AC" w:rsidRPr="003345AC" w:rsidRDefault="003345AC" w:rsidP="003345AC">
            <w:pPr>
              <w:rPr>
                <w:rFonts w:cs="Calibri"/>
                <w:b/>
                <w:lang w:val="en-US"/>
              </w:rPr>
            </w:pPr>
            <w:r w:rsidRPr="003345AC">
              <w:rPr>
                <w:rFonts w:cs="Calibri"/>
                <w:b/>
                <w:lang w:val="en-US"/>
              </w:rPr>
              <w:t>Transferable skills:</w:t>
            </w:r>
          </w:p>
          <w:p w:rsidR="003345AC" w:rsidRDefault="003345AC" w:rsidP="00A16348">
            <w:pPr>
              <w:rPr>
                <w:rFonts w:cs="Calibri"/>
              </w:rPr>
            </w:pPr>
            <w:r w:rsidRPr="003345AC">
              <w:rPr>
                <w:rFonts w:cs="Calibri"/>
                <w:lang w:val="en-US"/>
              </w:rPr>
              <w:t xml:space="preserve">The skills acquired in this course will provide a basis for in-depth study of </w:t>
            </w:r>
            <w:r>
              <w:rPr>
                <w:rFonts w:cs="Calibri"/>
                <w:lang w:val="en-US"/>
              </w:rPr>
              <w:t>control</w:t>
            </w:r>
            <w:r w:rsidRPr="003345AC">
              <w:rPr>
                <w:rFonts w:cs="Calibri"/>
                <w:lang w:val="en-US"/>
              </w:rPr>
              <w:t xml:space="preserve"> in other </w:t>
            </w:r>
            <w:r>
              <w:rPr>
                <w:rFonts w:cs="Calibri"/>
                <w:lang w:val="en-US"/>
              </w:rPr>
              <w:t>courses covering</w:t>
            </w:r>
            <w:r w:rsidRPr="003345AC">
              <w:rPr>
                <w:rFonts w:cs="Calibri"/>
                <w:lang w:val="en-US"/>
              </w:rPr>
              <w:t xml:space="preserve"> </w:t>
            </w:r>
            <w:r>
              <w:rPr>
                <w:rFonts w:cs="Calibri"/>
                <w:lang w:val="en-US"/>
              </w:rPr>
              <w:t>power engineering</w:t>
            </w:r>
            <w:r w:rsidRPr="003345AC">
              <w:rPr>
                <w:rFonts w:cs="Calibri"/>
                <w:lang w:val="en-US"/>
              </w:rPr>
              <w:t xml:space="preserve">, electrical drives and </w:t>
            </w:r>
            <w:r>
              <w:rPr>
                <w:rFonts w:cs="Calibri"/>
                <w:lang w:val="en-US"/>
              </w:rPr>
              <w:t xml:space="preserve">electrical </w:t>
            </w:r>
            <w:r w:rsidRPr="003345AC">
              <w:rPr>
                <w:rFonts w:cs="Calibri"/>
                <w:lang w:val="en-US"/>
              </w:rPr>
              <w:t xml:space="preserve">technological processes. The student can </w:t>
            </w:r>
            <w:r>
              <w:rPr>
                <w:rFonts w:cs="Calibri"/>
                <w:lang w:val="en-US"/>
              </w:rPr>
              <w:t>upgrade the</w:t>
            </w:r>
            <w:r w:rsidRPr="003345AC">
              <w:rPr>
                <w:rFonts w:cs="Calibri"/>
                <w:lang w:val="en-US"/>
              </w:rPr>
              <w:t xml:space="preserve"> </w:t>
            </w:r>
            <w:r>
              <w:rPr>
                <w:rFonts w:cs="Calibri"/>
                <w:lang w:val="en-US"/>
              </w:rPr>
              <w:t>knowledge of</w:t>
            </w:r>
            <w:r w:rsidRPr="003345AC">
              <w:rPr>
                <w:rFonts w:cs="Calibri"/>
                <w:lang w:val="en-US"/>
              </w:rPr>
              <w:t xml:space="preserve"> this course </w:t>
            </w:r>
            <w:r>
              <w:rPr>
                <w:rFonts w:cs="Calibri"/>
                <w:lang w:val="en-US"/>
              </w:rPr>
              <w:t>and use it</w:t>
            </w:r>
            <w:r w:rsidRPr="003345AC">
              <w:rPr>
                <w:rFonts w:cs="Calibri"/>
                <w:lang w:val="en-US"/>
              </w:rPr>
              <w:t xml:space="preserve"> for the realization of complex control systems with state of the art technological solutions. In addition to control systems in technology and nature, the student will understand the operation of feedback systems in the </w:t>
            </w:r>
            <w:r>
              <w:rPr>
                <w:rFonts w:cs="Calibri"/>
                <w:lang w:val="en-US"/>
              </w:rPr>
              <w:t>society</w:t>
            </w:r>
            <w:r w:rsidRPr="003345AC">
              <w:rPr>
                <w:rFonts w:cs="Calibri"/>
                <w:lang w:val="en-US"/>
              </w:rPr>
              <w:t xml:space="preserve">, </w:t>
            </w:r>
            <w:r>
              <w:rPr>
                <w:rFonts w:cs="Calibri"/>
                <w:lang w:val="en-US"/>
              </w:rPr>
              <w:t>as well as</w:t>
            </w:r>
            <w:r w:rsidRPr="003345AC">
              <w:rPr>
                <w:rFonts w:cs="Calibri"/>
                <w:lang w:val="en-US"/>
              </w:rPr>
              <w:t xml:space="preserve"> their failure in case of </w:t>
            </w:r>
            <w:r>
              <w:rPr>
                <w:rFonts w:cs="Calibri"/>
                <w:lang w:val="en-US"/>
              </w:rPr>
              <w:t>poor</w:t>
            </w:r>
            <w:r w:rsidRPr="003345AC">
              <w:rPr>
                <w:rFonts w:cs="Calibri"/>
                <w:lang w:val="en-US"/>
              </w:rPr>
              <w:t xml:space="preserve"> planning.</w:t>
            </w:r>
          </w:p>
        </w:tc>
      </w:tr>
      <w:tr w:rsidR="00D60066" w:rsidTr="00360727">
        <w:tc>
          <w:tcPr>
            <w:tcW w:w="4727" w:type="dxa"/>
            <w:gridSpan w:val="3"/>
            <w:tcBorders>
              <w:top w:val="single" w:sz="4" w:space="0" w:color="auto"/>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Metode poučevanja in učenja:</w:t>
            </w:r>
          </w:p>
        </w:tc>
        <w:tc>
          <w:tcPr>
            <w:tcW w:w="142" w:type="dxa"/>
            <w:tcBorders>
              <w:top w:val="single" w:sz="4" w:space="0" w:color="auto"/>
            </w:tcBorders>
          </w:tcPr>
          <w:p w:rsidR="00D60066" w:rsidRDefault="00D60066">
            <w:pPr>
              <w:rPr>
                <w:rFonts w:cs="Calibri"/>
                <w:b/>
              </w:rPr>
            </w:pPr>
          </w:p>
          <w:p w:rsidR="00D60066" w:rsidRDefault="00D60066">
            <w:pPr>
              <w:rPr>
                <w:rFonts w:cs="Calibri"/>
                <w:b/>
              </w:rPr>
            </w:pPr>
          </w:p>
        </w:tc>
        <w:tc>
          <w:tcPr>
            <w:tcW w:w="4821" w:type="dxa"/>
            <w:gridSpan w:val="2"/>
            <w:tcBorders>
              <w:top w:val="single" w:sz="4" w:space="0" w:color="auto"/>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Learning and teaching methods:</w:t>
            </w:r>
          </w:p>
        </w:tc>
      </w:tr>
      <w:tr w:rsidR="00D60066" w:rsidTr="00360727">
        <w:trPr>
          <w:trHeight w:val="2023"/>
        </w:trPr>
        <w:tc>
          <w:tcPr>
            <w:tcW w:w="4727" w:type="dxa"/>
            <w:gridSpan w:val="3"/>
            <w:tcBorders>
              <w:top w:val="single" w:sz="4" w:space="0" w:color="auto"/>
              <w:left w:val="single" w:sz="4" w:space="0" w:color="auto"/>
              <w:bottom w:val="single" w:sz="4" w:space="0" w:color="auto"/>
              <w:right w:val="single" w:sz="4" w:space="0" w:color="auto"/>
            </w:tcBorders>
          </w:tcPr>
          <w:p w:rsidR="00D60066" w:rsidRDefault="008172FB" w:rsidP="00E11F15">
            <w:pPr>
              <w:rPr>
                <w:rFonts w:cs="Calibri"/>
              </w:rPr>
            </w:pPr>
            <w:r w:rsidRPr="008172FB">
              <w:rPr>
                <w:rFonts w:cs="Calibri"/>
              </w:rPr>
              <w:lastRenderedPageBreak/>
              <w:t xml:space="preserve">Predavanja </w:t>
            </w:r>
            <w:r w:rsidR="00E11F15">
              <w:t xml:space="preserve">(60 ur) </w:t>
            </w:r>
            <w:r w:rsidRPr="008172FB">
              <w:rPr>
                <w:rFonts w:cs="Calibri"/>
              </w:rPr>
              <w:t>in laboratorijske vaje</w:t>
            </w:r>
            <w:r w:rsidR="00E11F15">
              <w:rPr>
                <w:rFonts w:cs="Calibri"/>
              </w:rPr>
              <w:t xml:space="preserve"> </w:t>
            </w:r>
            <w:r w:rsidR="00E11F15">
              <w:t>(30 ur)</w:t>
            </w:r>
            <w:r w:rsidRPr="008172FB">
              <w:rPr>
                <w:rFonts w:cs="Calibri"/>
              </w:rPr>
              <w:t>; opcija: projektno delo na nalogah, ki potekajo v Laboratoriju za regulacijsko tehniko in močnostno elektroniko.</w:t>
            </w:r>
          </w:p>
        </w:tc>
        <w:tc>
          <w:tcPr>
            <w:tcW w:w="142" w:type="dxa"/>
            <w:tcBorders>
              <w:top w:val="nil"/>
              <w:left w:val="single" w:sz="4" w:space="0" w:color="auto"/>
              <w:bottom w:val="nil"/>
              <w:right w:val="single" w:sz="4" w:space="0" w:color="auto"/>
            </w:tcBorders>
          </w:tcPr>
          <w:p w:rsidR="00D60066" w:rsidRDefault="00D6006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8B2151" w:rsidRDefault="008B2151" w:rsidP="0076303C">
            <w:pPr>
              <w:rPr>
                <w:rFonts w:cs="Calibri"/>
                <w:lang w:val="en-US"/>
              </w:rPr>
            </w:pPr>
            <w:r w:rsidRPr="008B2151">
              <w:rPr>
                <w:rFonts w:cs="Calibri"/>
                <w:lang w:val="en-US"/>
              </w:rPr>
              <w:t xml:space="preserve">Lectures </w:t>
            </w:r>
            <w:r w:rsidR="00E11F15">
              <w:rPr>
                <w:rFonts w:cs="Calibri"/>
              </w:rPr>
              <w:t>(</w:t>
            </w:r>
            <w:r w:rsidR="0076303C">
              <w:rPr>
                <w:rFonts w:cs="Calibri"/>
              </w:rPr>
              <w:t xml:space="preserve">60 </w:t>
            </w:r>
            <w:proofErr w:type="spellStart"/>
            <w:r w:rsidR="00E11F15">
              <w:rPr>
                <w:rFonts w:cs="Calibri"/>
              </w:rPr>
              <w:t>hours</w:t>
            </w:r>
            <w:proofErr w:type="spellEnd"/>
            <w:r w:rsidR="00E11F15">
              <w:rPr>
                <w:rFonts w:cs="Calibri"/>
              </w:rPr>
              <w:t xml:space="preserve">) </w:t>
            </w:r>
            <w:r w:rsidRPr="008B2151">
              <w:rPr>
                <w:rFonts w:cs="Calibri"/>
                <w:lang w:val="en-US"/>
              </w:rPr>
              <w:t xml:space="preserve">and laboratory </w:t>
            </w:r>
            <w:r w:rsidR="0076303C">
              <w:rPr>
                <w:rFonts w:cs="Calibri"/>
                <w:lang w:val="en-US"/>
              </w:rPr>
              <w:t xml:space="preserve">work </w:t>
            </w:r>
            <w:r w:rsidR="00E11F15">
              <w:rPr>
                <w:rFonts w:cs="Calibri"/>
              </w:rPr>
              <w:t xml:space="preserve">(30 </w:t>
            </w:r>
            <w:proofErr w:type="spellStart"/>
            <w:r w:rsidR="00E11F15">
              <w:rPr>
                <w:rFonts w:cs="Calibri"/>
              </w:rPr>
              <w:t>hours</w:t>
            </w:r>
            <w:proofErr w:type="spellEnd"/>
            <w:r w:rsidR="00E11F15">
              <w:rPr>
                <w:rFonts w:cs="Calibri"/>
              </w:rPr>
              <w:t>)</w:t>
            </w:r>
            <w:r w:rsidRPr="008B2151">
              <w:rPr>
                <w:rFonts w:cs="Calibri"/>
                <w:lang w:val="en-US"/>
              </w:rPr>
              <w:t>; optional: project work on R&amp;D activities within the Laboratory of Control Engineering and</w:t>
            </w:r>
            <w:r w:rsidR="00E11F15">
              <w:rPr>
                <w:rFonts w:cs="Calibri"/>
                <w:lang w:val="en-US"/>
              </w:rPr>
              <w:t xml:space="preserve"> </w:t>
            </w:r>
            <w:r w:rsidRPr="008B2151">
              <w:rPr>
                <w:rFonts w:cs="Calibri"/>
                <w:lang w:val="en-US"/>
              </w:rPr>
              <w:t>Power Electronics</w:t>
            </w:r>
            <w:r>
              <w:rPr>
                <w:rFonts w:cs="Calibri"/>
                <w:lang w:val="en-US"/>
              </w:rPr>
              <w:t>.</w:t>
            </w:r>
            <w:r w:rsidR="0076303C">
              <w:rPr>
                <w:rFonts w:cs="Calibri"/>
                <w:lang w:val="en-US"/>
              </w:rPr>
              <w:t xml:space="preserve"> </w:t>
            </w:r>
            <w:r w:rsidR="0076303C" w:rsidRPr="0076303C">
              <w:rPr>
                <w:rFonts w:cs="Calibri"/>
                <w:lang w:val="en-US"/>
              </w:rPr>
              <w:t>For foreign students: consultations in English and project work.</w:t>
            </w:r>
          </w:p>
        </w:tc>
      </w:tr>
      <w:tr w:rsidR="00D60066" w:rsidTr="00360727">
        <w:tc>
          <w:tcPr>
            <w:tcW w:w="4020" w:type="dxa"/>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D60066" w:rsidRDefault="00D60066">
            <w:pPr>
              <w:rPr>
                <w:rFonts w:cs="Calibri"/>
              </w:rPr>
            </w:pPr>
            <w:r>
              <w:rPr>
                <w:rFonts w:cs="Calibri"/>
                <w:szCs w:val="22"/>
              </w:rPr>
              <w:t>Delež (v %) /</w:t>
            </w:r>
          </w:p>
          <w:p w:rsidR="00D60066" w:rsidRDefault="00D60066">
            <w:pPr>
              <w:rPr>
                <w:rFonts w:cs="Calibri"/>
                <w:b/>
              </w:rPr>
            </w:pPr>
            <w:r>
              <w:rPr>
                <w:rFonts w:cs="Calibri"/>
                <w:szCs w:val="22"/>
              </w:rPr>
              <w:t>Weight (in %)</w:t>
            </w:r>
          </w:p>
        </w:tc>
        <w:tc>
          <w:tcPr>
            <w:tcW w:w="4110" w:type="dxa"/>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Assessment:</w:t>
            </w:r>
          </w:p>
        </w:tc>
      </w:tr>
      <w:tr w:rsidR="00D60066" w:rsidTr="00DC6E2C">
        <w:trPr>
          <w:trHeight w:val="1104"/>
        </w:trPr>
        <w:tc>
          <w:tcPr>
            <w:tcW w:w="4020" w:type="dxa"/>
            <w:tcBorders>
              <w:top w:val="single" w:sz="4" w:space="0" w:color="auto"/>
              <w:left w:val="single" w:sz="4" w:space="0" w:color="auto"/>
              <w:bottom w:val="single" w:sz="4" w:space="0" w:color="auto"/>
              <w:right w:val="single" w:sz="4" w:space="0" w:color="auto"/>
            </w:tcBorders>
          </w:tcPr>
          <w:p w:rsidR="00664A93" w:rsidRDefault="00664A93" w:rsidP="00664A93">
            <w:pPr>
              <w:rPr>
                <w:rFonts w:cs="Calibri"/>
              </w:rPr>
            </w:pPr>
            <w:r w:rsidRPr="009708F1">
              <w:rPr>
                <w:rFonts w:cs="Calibri"/>
              </w:rPr>
              <w:t xml:space="preserve">Za pristop k izpitu mora kandidat imeti uspešno opravljene laboratorijske vaje </w:t>
            </w:r>
            <w:r>
              <w:rPr>
                <w:rFonts w:cs="Calibri"/>
              </w:rPr>
              <w:t>in izdelano poročilo z le-teh.</w:t>
            </w:r>
          </w:p>
          <w:p w:rsidR="00A32707" w:rsidRPr="00A32707" w:rsidRDefault="00A32707" w:rsidP="00A32707">
            <w:pPr>
              <w:rPr>
                <w:rFonts w:cs="Calibri"/>
              </w:rPr>
            </w:pPr>
            <w:r w:rsidRPr="00A32707">
              <w:rPr>
                <w:rFonts w:cs="Calibri"/>
                <w:szCs w:val="22"/>
              </w:rPr>
              <w:t>Pisni in ustni izpit. Kandidat, ki na pisnem izpitu zbere vsaj 50 % možnih točk, lahko pristopi k ustnemu izpitu. Končna ocena se oblikuje na podlagi rezultata pisnega izpita in ustnega zagovora, pri katerem se upošteva tudi poročilo z laboratorijskih vaj.</w:t>
            </w:r>
          </w:p>
          <w:p w:rsidR="00A32707" w:rsidRPr="00A32707" w:rsidRDefault="00A32707" w:rsidP="00A32707">
            <w:pPr>
              <w:rPr>
                <w:rFonts w:cs="Calibri"/>
              </w:rPr>
            </w:pPr>
            <w:r w:rsidRPr="00A32707">
              <w:rPr>
                <w:rFonts w:cs="Calibri"/>
                <w:szCs w:val="22"/>
              </w:rPr>
              <w:t>Kandidat lahko opravi pisni izpit tudi z dvema kolokvijema, pri čemer mora na vsakem kolokviju doseči vsaj 50 % možnih točk.</w:t>
            </w:r>
          </w:p>
          <w:p w:rsidR="00A32707" w:rsidRPr="00A32707" w:rsidRDefault="00A32707" w:rsidP="00A32707">
            <w:pPr>
              <w:rPr>
                <w:rFonts w:cs="Calibri"/>
              </w:rPr>
            </w:pPr>
            <w:r w:rsidRPr="00A32707">
              <w:rPr>
                <w:rFonts w:cs="Calibri"/>
                <w:szCs w:val="22"/>
              </w:rPr>
              <w:t xml:space="preserve">Kandidatom, ki se vključijo v projektno delo in nalogo uspešno zaključijo, ni treba opravljati pisnega in ustnega izpita, temveč se jim ocena poda na podlagi njihovega angažiranja na projektu in pri tem usvojenih znanj. </w:t>
            </w:r>
          </w:p>
          <w:p w:rsidR="00AE4E68" w:rsidRDefault="00AE4E68" w:rsidP="00A32707">
            <w:pPr>
              <w:rPr>
                <w:rFonts w:cs="Calibri"/>
              </w:rPr>
            </w:pPr>
          </w:p>
          <w:p w:rsidR="00A32707" w:rsidRPr="00A32707" w:rsidRDefault="00A32707" w:rsidP="00A32707">
            <w:pPr>
              <w:rPr>
                <w:rFonts w:cs="Calibri"/>
              </w:rPr>
            </w:pPr>
            <w:r w:rsidRPr="00A32707">
              <w:rPr>
                <w:rFonts w:cs="Calibri"/>
                <w:szCs w:val="22"/>
              </w:rPr>
              <w:t>Ocenjevalna lestvica:</w:t>
            </w:r>
          </w:p>
          <w:p w:rsidR="00D60066" w:rsidRDefault="00A32707" w:rsidP="00A32707">
            <w:pPr>
              <w:rPr>
                <w:rFonts w:cs="Calibri"/>
              </w:rPr>
            </w:pPr>
            <w:r w:rsidRPr="00A32707">
              <w:rPr>
                <w:rFonts w:cs="Calibri"/>
                <w:szCs w:val="22"/>
              </w:rPr>
              <w:t xml:space="preserve">nezadostno (od 1 do 5), zadostno (6), dobro (7), prav dobro (8), prav dobro (9), odlično (10).  </w:t>
            </w:r>
          </w:p>
        </w:tc>
        <w:tc>
          <w:tcPr>
            <w:tcW w:w="1560" w:type="dxa"/>
            <w:gridSpan w:val="4"/>
            <w:tcBorders>
              <w:top w:val="single" w:sz="4" w:space="0" w:color="auto"/>
              <w:left w:val="single" w:sz="4" w:space="0" w:color="auto"/>
              <w:bottom w:val="single" w:sz="4" w:space="0" w:color="auto"/>
              <w:right w:val="single" w:sz="4" w:space="0" w:color="auto"/>
            </w:tcBorders>
          </w:tcPr>
          <w:p w:rsidR="000C3D45" w:rsidRPr="00313BAB" w:rsidRDefault="000C3D45" w:rsidP="000C3D45">
            <w:pPr>
              <w:rPr>
                <w:rFonts w:cs="Calibri"/>
              </w:rPr>
            </w:pPr>
            <w:r w:rsidRPr="00313BAB">
              <w:rPr>
                <w:rFonts w:cs="Calibri"/>
              </w:rPr>
              <w:t>Pisni izpit 50%, ustni izpit 50%</w:t>
            </w:r>
          </w:p>
          <w:p w:rsidR="000C3D45" w:rsidRPr="00313BAB" w:rsidRDefault="000C3D45" w:rsidP="000C3D45">
            <w:pPr>
              <w:rPr>
                <w:rFonts w:cs="Calibri"/>
              </w:rPr>
            </w:pPr>
          </w:p>
          <w:p w:rsidR="000C3D45" w:rsidRPr="00313BAB" w:rsidRDefault="000C3D45" w:rsidP="000C3D45">
            <w:pPr>
              <w:rPr>
                <w:rFonts w:cs="Calibri"/>
              </w:rPr>
            </w:pPr>
            <w:r w:rsidRPr="00313BAB">
              <w:rPr>
                <w:rFonts w:cs="Calibri"/>
              </w:rPr>
              <w:t>/</w:t>
            </w:r>
          </w:p>
          <w:p w:rsidR="000C3D45" w:rsidRPr="00313BAB" w:rsidRDefault="000C3D45" w:rsidP="000C3D45">
            <w:pPr>
              <w:rPr>
                <w:rFonts w:cs="Calibri"/>
              </w:rPr>
            </w:pPr>
          </w:p>
          <w:p w:rsidR="00D60066" w:rsidRDefault="000C3D45" w:rsidP="000C3D45">
            <w:pPr>
              <w:rPr>
                <w:rFonts w:cs="Calibri"/>
                <w:b/>
              </w:rPr>
            </w:pPr>
            <w:r w:rsidRPr="00313BAB">
              <w:rPr>
                <w:rFonts w:cs="Calibri"/>
              </w:rPr>
              <w:t>Written exam 50%, oral exam 50%</w:t>
            </w:r>
          </w:p>
        </w:tc>
        <w:tc>
          <w:tcPr>
            <w:tcW w:w="4110" w:type="dxa"/>
            <w:tcBorders>
              <w:top w:val="single" w:sz="4" w:space="0" w:color="auto"/>
              <w:left w:val="single" w:sz="4" w:space="0" w:color="auto"/>
              <w:bottom w:val="single" w:sz="4" w:space="0" w:color="auto"/>
              <w:right w:val="single" w:sz="4" w:space="0" w:color="auto"/>
            </w:tcBorders>
            <w:hideMark/>
          </w:tcPr>
          <w:p w:rsidR="00664A93" w:rsidRDefault="00664A93" w:rsidP="00664A93">
            <w:pPr>
              <w:rPr>
                <w:rFonts w:cs="Calibri"/>
              </w:rPr>
            </w:pPr>
            <w:proofErr w:type="spellStart"/>
            <w:r>
              <w:rPr>
                <w:rFonts w:cs="Calibri"/>
              </w:rPr>
              <w:t>Before</w:t>
            </w:r>
            <w:proofErr w:type="spellEnd"/>
            <w:r>
              <w:rPr>
                <w:rFonts w:cs="Calibri"/>
              </w:rPr>
              <w:t xml:space="preserve"> </w:t>
            </w:r>
            <w:proofErr w:type="spellStart"/>
            <w:r>
              <w:rPr>
                <w:rFonts w:cs="Calibri"/>
              </w:rPr>
              <w:t>taking</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exam</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student</w:t>
            </w:r>
            <w:proofErr w:type="spellEnd"/>
            <w:r>
              <w:rPr>
                <w:rFonts w:cs="Calibri"/>
              </w:rPr>
              <w:t xml:space="preserve"> </w:t>
            </w:r>
            <w:proofErr w:type="spellStart"/>
            <w:r>
              <w:rPr>
                <w:rFonts w:cs="Calibri"/>
              </w:rPr>
              <w:t>has</w:t>
            </w:r>
            <w:proofErr w:type="spellEnd"/>
            <w:r>
              <w:rPr>
                <w:rFonts w:cs="Calibri"/>
              </w:rPr>
              <w:t xml:space="preserve"> to </w:t>
            </w:r>
            <w:proofErr w:type="spellStart"/>
            <w:r>
              <w:rPr>
                <w:rFonts w:cs="Calibri"/>
              </w:rPr>
              <w:t>accomplish</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laboratory</w:t>
            </w:r>
            <w:proofErr w:type="spellEnd"/>
            <w:r>
              <w:rPr>
                <w:rFonts w:cs="Calibri"/>
              </w:rPr>
              <w:t xml:space="preserve"> </w:t>
            </w:r>
            <w:proofErr w:type="spellStart"/>
            <w:r>
              <w:rPr>
                <w:rFonts w:cs="Calibri"/>
              </w:rPr>
              <w:t>work</w:t>
            </w:r>
            <w:proofErr w:type="spellEnd"/>
            <w:r>
              <w:rPr>
                <w:rFonts w:cs="Calibri"/>
              </w:rPr>
              <w:t xml:space="preserve"> </w:t>
            </w:r>
            <w:proofErr w:type="spellStart"/>
            <w:r>
              <w:rPr>
                <w:rFonts w:cs="Calibri"/>
              </w:rPr>
              <w:t>and</w:t>
            </w:r>
            <w:proofErr w:type="spellEnd"/>
            <w:r>
              <w:rPr>
                <w:rFonts w:cs="Calibri"/>
              </w:rPr>
              <w:t xml:space="preserve">  to </w:t>
            </w:r>
            <w:proofErr w:type="spellStart"/>
            <w:r>
              <w:rPr>
                <w:rFonts w:cs="Calibri"/>
              </w:rPr>
              <w:t>prepare</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corresponding</w:t>
            </w:r>
            <w:proofErr w:type="spellEnd"/>
            <w:r>
              <w:rPr>
                <w:rFonts w:cs="Calibri"/>
              </w:rPr>
              <w:t xml:space="preserve"> </w:t>
            </w:r>
            <w:proofErr w:type="spellStart"/>
            <w:r>
              <w:rPr>
                <w:rFonts w:cs="Calibri"/>
              </w:rPr>
              <w:t>report</w:t>
            </w:r>
            <w:proofErr w:type="spellEnd"/>
            <w:r>
              <w:rPr>
                <w:rFonts w:cs="Calibri"/>
              </w:rPr>
              <w:t>.</w:t>
            </w:r>
          </w:p>
          <w:p w:rsidR="00040A8D" w:rsidRPr="00FD163D" w:rsidRDefault="00040A8D" w:rsidP="00040A8D">
            <w:pPr>
              <w:rPr>
                <w:rFonts w:cs="Calibri"/>
                <w:lang w:val="en-US"/>
              </w:rPr>
            </w:pPr>
            <w:r w:rsidRPr="00FD163D">
              <w:rPr>
                <w:rFonts w:cs="Calibri"/>
                <w:lang w:val="en-US"/>
              </w:rPr>
              <w:t xml:space="preserve">Written and oral exam. The candidate who passes the written exam with at least 50% of all possible points can take the oral examination. Final assessment is formed on the basis of the result of written and oral examination, where the student's report on laboratory </w:t>
            </w:r>
            <w:r w:rsidR="0076303C">
              <w:rPr>
                <w:rFonts w:cs="Calibri"/>
                <w:lang w:val="en-US"/>
              </w:rPr>
              <w:t>work</w:t>
            </w:r>
            <w:r w:rsidR="0076303C" w:rsidRPr="00FD163D">
              <w:rPr>
                <w:rFonts w:cs="Calibri"/>
                <w:lang w:val="en-US"/>
              </w:rPr>
              <w:t xml:space="preserve"> </w:t>
            </w:r>
            <w:r w:rsidRPr="00FD163D">
              <w:rPr>
                <w:rFonts w:cs="Calibri"/>
                <w:lang w:val="en-US"/>
              </w:rPr>
              <w:t>is also taken into account.</w:t>
            </w:r>
          </w:p>
          <w:p w:rsidR="00040A8D" w:rsidRPr="00FD163D" w:rsidRDefault="00112368" w:rsidP="00040A8D">
            <w:pPr>
              <w:rPr>
                <w:rFonts w:cs="Calibri"/>
                <w:lang w:val="en-US"/>
              </w:rPr>
            </w:pPr>
            <w:r w:rsidRPr="00FD163D">
              <w:rPr>
                <w:rFonts w:cs="Calibri"/>
                <w:lang w:val="en-US"/>
              </w:rPr>
              <w:t>The candidate can pass the written exam by taking 2 colloquia and exceeding score 50% on each of them.</w:t>
            </w:r>
          </w:p>
          <w:p w:rsidR="00112368" w:rsidRPr="00FD163D" w:rsidRDefault="00FD163D" w:rsidP="00040A8D">
            <w:pPr>
              <w:rPr>
                <w:rFonts w:cs="Calibri"/>
                <w:lang w:val="en-US"/>
              </w:rPr>
            </w:pPr>
            <w:r>
              <w:rPr>
                <w:rFonts w:cs="Calibri"/>
                <w:lang w:val="en-US"/>
              </w:rPr>
              <w:t>The grade for the c</w:t>
            </w:r>
            <w:r w:rsidRPr="00FD163D">
              <w:rPr>
                <w:rFonts w:cs="Calibri"/>
                <w:lang w:val="en-US"/>
              </w:rPr>
              <w:t xml:space="preserve">andidates involved in the project work that successfully </w:t>
            </w:r>
            <w:r>
              <w:rPr>
                <w:rFonts w:cs="Calibri"/>
                <w:lang w:val="en-US"/>
              </w:rPr>
              <w:t>acco</w:t>
            </w:r>
            <w:r w:rsidRPr="00FD163D">
              <w:rPr>
                <w:rFonts w:cs="Calibri"/>
                <w:lang w:val="en-US"/>
              </w:rPr>
              <w:t>m</w:t>
            </w:r>
            <w:r>
              <w:rPr>
                <w:rFonts w:cs="Calibri"/>
                <w:lang w:val="en-US"/>
              </w:rPr>
              <w:t>p</w:t>
            </w:r>
            <w:r w:rsidRPr="00FD163D">
              <w:rPr>
                <w:rFonts w:cs="Calibri"/>
                <w:lang w:val="en-US"/>
              </w:rPr>
              <w:t>lish</w:t>
            </w:r>
            <w:r>
              <w:rPr>
                <w:rFonts w:cs="Calibri"/>
                <w:lang w:val="en-US"/>
              </w:rPr>
              <w:t xml:space="preserve"> their task </w:t>
            </w:r>
            <w:r w:rsidR="00CB4C73">
              <w:rPr>
                <w:rFonts w:cs="Calibri"/>
                <w:lang w:val="en-US"/>
              </w:rPr>
              <w:t>can be</w:t>
            </w:r>
            <w:r>
              <w:rPr>
                <w:rFonts w:cs="Calibri"/>
                <w:lang w:val="en-US"/>
              </w:rPr>
              <w:t xml:space="preserve"> formed on the basis of student's </w:t>
            </w:r>
            <w:r w:rsidRPr="00FD163D">
              <w:rPr>
                <w:rFonts w:cs="Calibri"/>
                <w:lang w:val="en-US"/>
              </w:rPr>
              <w:t xml:space="preserve">knowledge acquired </w:t>
            </w:r>
            <w:r>
              <w:rPr>
                <w:rFonts w:cs="Calibri"/>
                <w:lang w:val="en-US"/>
              </w:rPr>
              <w:t>during his/her engagement with</w:t>
            </w:r>
            <w:r w:rsidR="00CB4C73">
              <w:rPr>
                <w:rFonts w:cs="Calibri"/>
                <w:lang w:val="en-US"/>
              </w:rPr>
              <w:t>in</w:t>
            </w:r>
            <w:r>
              <w:rPr>
                <w:rFonts w:cs="Calibri"/>
                <w:lang w:val="en-US"/>
              </w:rPr>
              <w:t xml:space="preserve"> the project.</w:t>
            </w:r>
          </w:p>
          <w:p w:rsidR="00FD163D" w:rsidRPr="00FD163D" w:rsidRDefault="00FD163D" w:rsidP="00040A8D">
            <w:pPr>
              <w:rPr>
                <w:rFonts w:cs="Calibri"/>
                <w:lang w:val="en-US"/>
              </w:rPr>
            </w:pPr>
          </w:p>
          <w:p w:rsidR="00D60066" w:rsidRDefault="00040A8D" w:rsidP="00040A8D">
            <w:pPr>
              <w:rPr>
                <w:rFonts w:cs="Calibri"/>
                <w:b/>
              </w:rPr>
            </w:pPr>
            <w:r w:rsidRPr="00FD163D">
              <w:rPr>
                <w:rFonts w:cs="Calibri"/>
                <w:lang w:val="en-US"/>
              </w:rPr>
              <w:t>Grading scale: poor (1 to 5), adequate (6), good (7), very good (8), very good (9), excellent (10).</w:t>
            </w:r>
          </w:p>
        </w:tc>
      </w:tr>
      <w:tr w:rsidR="00D60066" w:rsidTr="00360727">
        <w:tc>
          <w:tcPr>
            <w:tcW w:w="9690" w:type="dxa"/>
            <w:gridSpan w:val="6"/>
            <w:tcBorders>
              <w:top w:val="single" w:sz="4" w:space="0" w:color="auto"/>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 xml:space="preserve">Reference nosilca / Lecturer's references: </w:t>
            </w:r>
          </w:p>
        </w:tc>
      </w:tr>
      <w:tr w:rsidR="00D60066" w:rsidTr="00360727">
        <w:tc>
          <w:tcPr>
            <w:tcW w:w="9690" w:type="dxa"/>
            <w:gridSpan w:val="6"/>
            <w:tcBorders>
              <w:top w:val="single" w:sz="4" w:space="0" w:color="auto"/>
              <w:left w:val="single" w:sz="4" w:space="0" w:color="auto"/>
              <w:bottom w:val="single" w:sz="4" w:space="0" w:color="auto"/>
              <w:right w:val="single" w:sz="4" w:space="0" w:color="auto"/>
            </w:tcBorders>
          </w:tcPr>
          <w:p w:rsidR="00D60066" w:rsidRPr="00712065" w:rsidRDefault="00DB0355">
            <w:pPr>
              <w:rPr>
                <w:rFonts w:cs="Calibri"/>
                <w:b/>
              </w:rPr>
            </w:pPr>
            <w:r w:rsidRPr="00712065">
              <w:rPr>
                <w:rFonts w:cs="Calibri"/>
                <w:b/>
              </w:rPr>
              <w:t>David Nedeljković:</w:t>
            </w:r>
          </w:p>
          <w:p w:rsidR="0076303C" w:rsidRPr="00A16348" w:rsidRDefault="0076303C" w:rsidP="0076303C">
            <w:pPr>
              <w:rPr>
                <w:rFonts w:cs="Calibri"/>
              </w:rPr>
            </w:pPr>
            <w:r w:rsidRPr="00A16348">
              <w:rPr>
                <w:rFonts w:cs="Calibri"/>
              </w:rPr>
              <w:t xml:space="preserve">1.  KONTARČEK, Andraž, BAJEC, Primož, NEMEC, Mitja, AMBROŽIČ, Vanja, NEDELJKOVIĆ, David. Cost-effective three-phase PMSM drive tolerant to open-phase fault. IEEE transactions on industrial electronics, ISSN 0278-0046. [Print ed.], Nov. 2015, vol. 62, no. 11, str. 6708-6718. </w:t>
            </w:r>
          </w:p>
          <w:p w:rsidR="00425C33" w:rsidRPr="00A16348" w:rsidRDefault="0076303C" w:rsidP="00425C33">
            <w:pPr>
              <w:rPr>
                <w:rFonts w:cs="Calibri"/>
              </w:rPr>
            </w:pPr>
            <w:r w:rsidRPr="00A16348">
              <w:rPr>
                <w:rFonts w:cs="Calibri"/>
              </w:rPr>
              <w:t>2</w:t>
            </w:r>
            <w:r w:rsidR="00425C33" w:rsidRPr="00A16348">
              <w:rPr>
                <w:rFonts w:cs="Calibri"/>
              </w:rPr>
              <w:t>.  SLADIĆ, Saša, SKOK, Srđan, NEDELJKOVIĆ, David. Efficiency considerations and application limits of single-phase active power filter with converters for photoenergy applications. International journal of photoenergy, 2011, vol. 2011, str. 1-8</w:t>
            </w:r>
            <w:r w:rsidRPr="00A16348">
              <w:rPr>
                <w:rFonts w:cs="Calibri"/>
              </w:rPr>
              <w:t>.</w:t>
            </w:r>
          </w:p>
          <w:p w:rsidR="00425C33" w:rsidRPr="00A16348" w:rsidRDefault="0076303C" w:rsidP="00425C33">
            <w:pPr>
              <w:rPr>
                <w:rFonts w:cs="Calibri"/>
              </w:rPr>
            </w:pPr>
            <w:r w:rsidRPr="00A16348">
              <w:rPr>
                <w:rFonts w:cs="Calibri"/>
              </w:rPr>
              <w:t>3</w:t>
            </w:r>
            <w:r w:rsidR="00425C33" w:rsidRPr="00A16348">
              <w:rPr>
                <w:rFonts w:cs="Calibri"/>
              </w:rPr>
              <w:t>.  DROBNIČ, Klemen, NEMEC, Mitja, NEDELJKOVIĆ, David, AMBROŽIČ, Vanja. Predictive direct control applied to AC drives and active power filter. IEEE trans. ind. electron. (1982. Print). [Print ed.], Jun. 2009, vol. 56, no. 6, str. 1884-1893</w:t>
            </w:r>
            <w:r w:rsidRPr="00A16348">
              <w:rPr>
                <w:rFonts w:cs="Calibri"/>
              </w:rPr>
              <w:t>.</w:t>
            </w:r>
          </w:p>
          <w:p w:rsidR="00425C33" w:rsidRPr="00A16348" w:rsidRDefault="0076303C" w:rsidP="00425C33">
            <w:pPr>
              <w:rPr>
                <w:rFonts w:cs="Calibri"/>
              </w:rPr>
            </w:pPr>
            <w:r w:rsidRPr="00A16348">
              <w:rPr>
                <w:rFonts w:cs="Calibri"/>
              </w:rPr>
              <w:t>4</w:t>
            </w:r>
            <w:r w:rsidR="00425C33" w:rsidRPr="00A16348">
              <w:rPr>
                <w:rFonts w:cs="Calibri"/>
              </w:rPr>
              <w:t xml:space="preserve">.  AMBROŽIČ, Vanja, FIŠER, Rastko, NEDELJKOVIĆ, David. Direct current control - a new current </w:t>
            </w:r>
            <w:r w:rsidR="00425C33" w:rsidRPr="00A16348">
              <w:rPr>
                <w:rFonts w:cs="Calibri"/>
              </w:rPr>
              <w:lastRenderedPageBreak/>
              <w:t>regulation principle. IEEE trans. power electron., jan. 2003, vol. 18, no. 1, str. 495-503</w:t>
            </w:r>
            <w:r w:rsidRPr="00A16348">
              <w:rPr>
                <w:rFonts w:cs="Calibri"/>
              </w:rPr>
              <w:t>.</w:t>
            </w:r>
          </w:p>
          <w:p w:rsidR="00425C33" w:rsidRPr="00A16348" w:rsidRDefault="0076303C" w:rsidP="00425C33">
            <w:pPr>
              <w:rPr>
                <w:rFonts w:cs="Calibri"/>
              </w:rPr>
            </w:pPr>
            <w:r w:rsidRPr="00A16348">
              <w:rPr>
                <w:rFonts w:cs="Calibri"/>
              </w:rPr>
              <w:t>5</w:t>
            </w:r>
            <w:r w:rsidR="00425C33" w:rsidRPr="00A16348">
              <w:rPr>
                <w:rFonts w:cs="Calibri"/>
              </w:rPr>
              <w:t>.  NEDELJKOVIĆ, David, NASTRAN, Janez, VONČINA, Danijel, AMBROŽIČ, Vanja. Synchronization of active power filter current reference to the network. IEEE trans. ind. electron. (1982. Print). [Print ed.], 1999, vol. 46, no. 2, str. 333-339</w:t>
            </w:r>
            <w:r w:rsidRPr="00A16348">
              <w:rPr>
                <w:rFonts w:cs="Calibri"/>
              </w:rPr>
              <w:t>.</w:t>
            </w:r>
          </w:p>
          <w:p w:rsidR="00712065" w:rsidRDefault="00712065">
            <w:pPr>
              <w:rPr>
                <w:rFonts w:cs="Calibri"/>
              </w:rPr>
            </w:pPr>
          </w:p>
          <w:p w:rsidR="00DB0355" w:rsidRPr="00712065" w:rsidRDefault="00DB0355">
            <w:pPr>
              <w:rPr>
                <w:rFonts w:cs="Calibri"/>
                <w:b/>
              </w:rPr>
            </w:pPr>
            <w:r w:rsidRPr="00712065">
              <w:rPr>
                <w:rFonts w:cs="Calibri"/>
                <w:b/>
              </w:rPr>
              <w:t>Vanja Ambrožič:</w:t>
            </w:r>
          </w:p>
          <w:p w:rsidR="00712065" w:rsidRPr="00A16348" w:rsidRDefault="002025AD" w:rsidP="00712065">
            <w:pPr>
              <w:rPr>
                <w:rFonts w:cs="Calibri"/>
              </w:rPr>
            </w:pPr>
            <w:r w:rsidRPr="00A16348">
              <w:rPr>
                <w:rFonts w:cs="Calibri"/>
              </w:rPr>
              <w:t>1</w:t>
            </w:r>
            <w:r w:rsidR="00712065" w:rsidRPr="00A16348">
              <w:rPr>
                <w:rFonts w:cs="Calibri"/>
              </w:rPr>
              <w:t>.  NEMEC, Mitja, DROBNIČ, Klemen, NEDELJKOVIĆ, David, FIŠER, Rastko, AMBROŽIČ, Vanja. Detection of broken bars in induction motor through the analysis of supply voltage modulation. IEEE trans. ind. electron. (1982. Print). [Print ed.], Aug. 2010, vol. 57, no. 8, str. 2879-2888</w:t>
            </w:r>
            <w:r w:rsidR="00686266" w:rsidRPr="00A16348">
              <w:rPr>
                <w:rFonts w:cs="Calibri"/>
              </w:rPr>
              <w:t>.</w:t>
            </w:r>
          </w:p>
          <w:p w:rsidR="00712065" w:rsidRPr="00A16348" w:rsidRDefault="00927C1B" w:rsidP="00712065">
            <w:pPr>
              <w:rPr>
                <w:rFonts w:cs="Calibri"/>
              </w:rPr>
            </w:pPr>
            <w:r w:rsidRPr="00A16348">
              <w:rPr>
                <w:rFonts w:cs="Calibri"/>
              </w:rPr>
              <w:t>2</w:t>
            </w:r>
            <w:r w:rsidR="00712065" w:rsidRPr="00A16348">
              <w:rPr>
                <w:rFonts w:cs="Calibri"/>
              </w:rPr>
              <w:t>.  NEMEC, Mitja, DROBNIČ, Klemen, NEDELJKOVIĆ, David, AMBROŽIČ, Vanja. Direct current control of a synchronous machine in field coordinates. IEEE trans. ind. electron. (1982. Print). [Print ed.], Oct. 2009, vol. 56, no. 10, str. 4052-4061</w:t>
            </w:r>
            <w:r w:rsidR="00686266" w:rsidRPr="00A16348">
              <w:rPr>
                <w:rFonts w:cs="Calibri"/>
              </w:rPr>
              <w:t>.</w:t>
            </w:r>
          </w:p>
          <w:p w:rsidR="00712065" w:rsidRPr="00A16348" w:rsidRDefault="00927C1B" w:rsidP="00712065">
            <w:pPr>
              <w:rPr>
                <w:rFonts w:cs="Calibri"/>
              </w:rPr>
            </w:pPr>
            <w:r w:rsidRPr="00A16348">
              <w:rPr>
                <w:rFonts w:cs="Calibri"/>
              </w:rPr>
              <w:t>3</w:t>
            </w:r>
            <w:r w:rsidR="00712065" w:rsidRPr="00A16348">
              <w:rPr>
                <w:rFonts w:cs="Calibri"/>
              </w:rPr>
              <w:t>.  NEMEC, Mitja, NEDELJKOVIĆ, David, AMBROŽIČ, Vanja. Predictive torque control of induction machines using immediate flux control. IEEE trans. ind. electron. (1982. Print). [Print ed.], Aug. 2007, vol. 54, no. 4, str. 2009-2017</w:t>
            </w:r>
            <w:r w:rsidR="00686266" w:rsidRPr="00A16348">
              <w:rPr>
                <w:rFonts w:cs="Calibri"/>
              </w:rPr>
              <w:t>.</w:t>
            </w:r>
          </w:p>
          <w:p w:rsidR="00712065" w:rsidRPr="00A16348" w:rsidRDefault="00927C1B" w:rsidP="00712065">
            <w:pPr>
              <w:rPr>
                <w:rFonts w:cs="Calibri"/>
              </w:rPr>
            </w:pPr>
            <w:r w:rsidRPr="00A16348">
              <w:rPr>
                <w:rFonts w:cs="Calibri"/>
              </w:rPr>
              <w:t>4</w:t>
            </w:r>
            <w:r w:rsidR="00712065" w:rsidRPr="00A16348">
              <w:rPr>
                <w:rFonts w:cs="Calibri"/>
              </w:rPr>
              <w:t>.  AMBROŽIČ, Vanja, BUJA, Giuseppe S., MENIS, Roberto. Band-constrained technique for direct torque control of induction motor. IEEE trans. ind. electron. (1982. Print). [Print ed.], 2004, vol. 51, no. 4, str. 776-784</w:t>
            </w:r>
            <w:r w:rsidR="00686266" w:rsidRPr="00A16348">
              <w:rPr>
                <w:rFonts w:cs="Calibri"/>
              </w:rPr>
              <w:t>.</w:t>
            </w:r>
          </w:p>
          <w:p w:rsidR="00D60066" w:rsidRDefault="00712065">
            <w:pPr>
              <w:rPr>
                <w:rFonts w:cs="Calibri"/>
              </w:rPr>
            </w:pPr>
            <w:r w:rsidRPr="00A16348">
              <w:rPr>
                <w:rFonts w:cs="Calibri"/>
              </w:rPr>
              <w:t xml:space="preserve">5.  </w:t>
            </w:r>
            <w:r w:rsidR="00301393" w:rsidRPr="00A16348">
              <w:rPr>
                <w:rFonts w:cs="Calibri"/>
              </w:rPr>
              <w:t xml:space="preserve">AMBROŽIČ, Vanja, ZAJEC, Peter. Električni servo pogoni. 1. izd. V Ljubljani: Slovensko združenje </w:t>
            </w:r>
            <w:proofErr w:type="spellStart"/>
            <w:r w:rsidR="00301393" w:rsidRPr="00A16348">
              <w:rPr>
                <w:rFonts w:cs="Calibri"/>
              </w:rPr>
              <w:t>elektroenergetikov</w:t>
            </w:r>
            <w:proofErr w:type="spellEnd"/>
            <w:r w:rsidR="00301393" w:rsidRPr="00A16348">
              <w:rPr>
                <w:rFonts w:cs="Calibri"/>
              </w:rPr>
              <w:t xml:space="preserve"> CIGRÉ-CIRED, 2016</w:t>
            </w:r>
            <w:r w:rsidR="00A16348">
              <w:rPr>
                <w:rFonts w:cs="Calibri"/>
              </w:rPr>
              <w:t>.</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B4A1B"/>
    <w:multiLevelType w:val="hybridMultilevel"/>
    <w:tmpl w:val="645A25F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0296D"/>
    <w:rsid w:val="00040A8D"/>
    <w:rsid w:val="000703E4"/>
    <w:rsid w:val="000C3D45"/>
    <w:rsid w:val="000E605D"/>
    <w:rsid w:val="00112368"/>
    <w:rsid w:val="001964FC"/>
    <w:rsid w:val="001B60F1"/>
    <w:rsid w:val="002025AD"/>
    <w:rsid w:val="002724BA"/>
    <w:rsid w:val="002F300A"/>
    <w:rsid w:val="00301393"/>
    <w:rsid w:val="003345AC"/>
    <w:rsid w:val="00360727"/>
    <w:rsid w:val="004117D1"/>
    <w:rsid w:val="00425C33"/>
    <w:rsid w:val="004B03B5"/>
    <w:rsid w:val="004D6761"/>
    <w:rsid w:val="0053523E"/>
    <w:rsid w:val="005903BA"/>
    <w:rsid w:val="006253E7"/>
    <w:rsid w:val="00664A93"/>
    <w:rsid w:val="00686266"/>
    <w:rsid w:val="00712065"/>
    <w:rsid w:val="0076303C"/>
    <w:rsid w:val="007F0B7A"/>
    <w:rsid w:val="008172FB"/>
    <w:rsid w:val="0082408F"/>
    <w:rsid w:val="008B2151"/>
    <w:rsid w:val="00927C1B"/>
    <w:rsid w:val="009708F1"/>
    <w:rsid w:val="009F1034"/>
    <w:rsid w:val="009F5AFB"/>
    <w:rsid w:val="00A024F8"/>
    <w:rsid w:val="00A02BF5"/>
    <w:rsid w:val="00A16348"/>
    <w:rsid w:val="00A32707"/>
    <w:rsid w:val="00AE4E68"/>
    <w:rsid w:val="00B00D3F"/>
    <w:rsid w:val="00B37024"/>
    <w:rsid w:val="00BA1F90"/>
    <w:rsid w:val="00C16E51"/>
    <w:rsid w:val="00CA0EBD"/>
    <w:rsid w:val="00CB4C73"/>
    <w:rsid w:val="00D25203"/>
    <w:rsid w:val="00D60066"/>
    <w:rsid w:val="00DB0355"/>
    <w:rsid w:val="00DC6E2C"/>
    <w:rsid w:val="00E11F15"/>
    <w:rsid w:val="00E305F0"/>
    <w:rsid w:val="00EC437B"/>
    <w:rsid w:val="00EF7242"/>
    <w:rsid w:val="00F64C53"/>
    <w:rsid w:val="00FD163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1F15"/>
    <w:rPr>
      <w:rFonts w:ascii="Tahoma" w:hAnsi="Tahoma" w:cs="Tahoma"/>
      <w:sz w:val="16"/>
      <w:szCs w:val="16"/>
    </w:rPr>
  </w:style>
  <w:style w:type="character" w:customStyle="1" w:styleId="BalloonTextChar">
    <w:name w:val="Balloon Text Char"/>
    <w:basedOn w:val="DefaultParagraphFont"/>
    <w:link w:val="BalloonText"/>
    <w:uiPriority w:val="99"/>
    <w:semiHidden/>
    <w:rsid w:val="00E11F15"/>
    <w:rPr>
      <w:rFonts w:ascii="Tahoma" w:eastAsia="Calibri" w:hAnsi="Tahoma" w:cs="Tahoma"/>
      <w:sz w:val="16"/>
      <w:szCs w:val="16"/>
      <w:lang w:eastAsia="sl-SI"/>
    </w:rPr>
  </w:style>
  <w:style w:type="paragraph" w:styleId="ListParagraph">
    <w:name w:val="List Paragraph"/>
    <w:basedOn w:val="Normal"/>
    <w:uiPriority w:val="34"/>
    <w:qFormat/>
    <w:rsid w:val="00D252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1F15"/>
    <w:rPr>
      <w:rFonts w:ascii="Tahoma" w:hAnsi="Tahoma" w:cs="Tahoma"/>
      <w:sz w:val="16"/>
      <w:szCs w:val="16"/>
    </w:rPr>
  </w:style>
  <w:style w:type="character" w:customStyle="1" w:styleId="BalloonTextChar">
    <w:name w:val="Balloon Text Char"/>
    <w:basedOn w:val="DefaultParagraphFont"/>
    <w:link w:val="BalloonText"/>
    <w:uiPriority w:val="99"/>
    <w:semiHidden/>
    <w:rsid w:val="00E11F15"/>
    <w:rPr>
      <w:rFonts w:ascii="Tahoma" w:eastAsia="Calibri" w:hAnsi="Tahoma" w:cs="Tahoma"/>
      <w:sz w:val="16"/>
      <w:szCs w:val="16"/>
      <w:lang w:eastAsia="sl-SI"/>
    </w:rPr>
  </w:style>
  <w:style w:type="paragraph" w:styleId="ListParagraph">
    <w:name w:val="List Paragraph"/>
    <w:basedOn w:val="Normal"/>
    <w:uiPriority w:val="34"/>
    <w:qFormat/>
    <w:rsid w:val="00D252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1756</Words>
  <Characters>10011</Characters>
  <Application>Microsoft Office Word</Application>
  <DocSecurity>0</DocSecurity>
  <Lines>83</Lines>
  <Paragraphs>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6</cp:revision>
  <dcterms:created xsi:type="dcterms:W3CDTF">2016-05-30T15:43:00Z</dcterms:created>
  <dcterms:modified xsi:type="dcterms:W3CDTF">2016-06-03T15:56:00Z</dcterms:modified>
</cp:coreProperties>
</file>