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A52A2">
            <w:pPr>
              <w:rPr>
                <w:rFonts w:cs="Calibri"/>
              </w:rPr>
            </w:pPr>
            <w:bookmarkStart w:id="0" w:name="Predmet"/>
            <w:bookmarkEnd w:id="0"/>
            <w:r w:rsidRPr="00BA52A2">
              <w:rPr>
                <w:rFonts w:cs="Calibri"/>
              </w:rPr>
              <w:t>Modul B: Načrtovanje vgrajenih sistemov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A52A2">
            <w:pPr>
              <w:rPr>
                <w:rFonts w:cs="Calibri"/>
              </w:rPr>
            </w:pPr>
            <w:bookmarkStart w:id="1" w:name="APredmet"/>
            <w:bookmarkEnd w:id="1"/>
            <w:r w:rsidRPr="00BA52A2">
              <w:rPr>
                <w:rFonts w:cs="Calibri"/>
              </w:rPr>
              <w:t>Module B: Designing Embedded Systems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384EDA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D16280" w:rsidRDefault="00D16280" w:rsidP="00D16280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</w:t>
            </w:r>
            <w:r w:rsidR="001C5CD1" w:rsidRPr="00D16280">
              <w:rPr>
                <w:rFonts w:cs="Calibri"/>
                <w:bCs/>
              </w:rPr>
              <w:t>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Default="00BA52A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C72078" w:rsidRDefault="00BA52A2" w:rsidP="00D84FA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C72078" w:rsidRDefault="00BA52A2" w:rsidP="00D84FA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letni</w:t>
            </w:r>
          </w:p>
        </w:tc>
      </w:tr>
      <w:tr w:rsidR="00384EDA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Default="00D16280" w:rsidP="000F41E9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Default="00BA52A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all fields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C72078" w:rsidRDefault="00BA52A2" w:rsidP="00D84FA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C72078" w:rsidRDefault="00BA52A2" w:rsidP="00D84FA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summer</w:t>
            </w:r>
          </w:p>
        </w:tc>
      </w:tr>
      <w:tr w:rsidR="00D60066" w:rsidTr="00384EDA">
        <w:trPr>
          <w:trHeight w:val="103"/>
        </w:trPr>
        <w:tc>
          <w:tcPr>
            <w:tcW w:w="9690" w:type="dxa"/>
            <w:gridSpan w:val="18"/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A52A2" w:rsidP="00384EDA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izbirni, splošni / elective, general</w:t>
            </w:r>
          </w:p>
        </w:tc>
      </w:tr>
      <w:tr w:rsidR="00D60066" w:rsidTr="00384EDA">
        <w:tc>
          <w:tcPr>
            <w:tcW w:w="5718" w:type="dxa"/>
            <w:gridSpan w:val="1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A52A2">
            <w:pPr>
              <w:rPr>
                <w:rFonts w:cs="Calibri"/>
              </w:rPr>
            </w:pPr>
            <w:r>
              <w:rPr>
                <w:rFonts w:cs="Calibri"/>
              </w:rPr>
              <w:t>64136</w:t>
            </w:r>
          </w:p>
        </w:tc>
      </w:tr>
      <w:tr w:rsidR="00D60066" w:rsidTr="00384EDA">
        <w:tc>
          <w:tcPr>
            <w:tcW w:w="9690" w:type="dxa"/>
            <w:gridSpan w:val="18"/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D60066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BA52A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BA52A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BA52A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066" w:rsidRDefault="00BA52A2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D60066" w:rsidTr="00384EDA">
        <w:tc>
          <w:tcPr>
            <w:tcW w:w="9690" w:type="dxa"/>
            <w:gridSpan w:val="18"/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:rsidTr="00384EDA">
        <w:tc>
          <w:tcPr>
            <w:tcW w:w="3307" w:type="dxa"/>
            <w:gridSpan w:val="5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A52A2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Tadej Tuma</w:t>
            </w:r>
          </w:p>
        </w:tc>
      </w:tr>
      <w:tr w:rsidR="00D60066" w:rsidTr="00384EDA">
        <w:tc>
          <w:tcPr>
            <w:tcW w:w="9690" w:type="dxa"/>
            <w:gridSpan w:val="18"/>
          </w:tcPr>
          <w:p w:rsidR="00D60066" w:rsidRDefault="00D60066">
            <w:pPr>
              <w:jc w:val="both"/>
              <w:rPr>
                <w:rFonts w:cs="Calibri"/>
              </w:rPr>
            </w:pPr>
          </w:p>
        </w:tc>
      </w:tr>
      <w:tr w:rsidR="00D60066" w:rsidTr="00384EDA">
        <w:tc>
          <w:tcPr>
            <w:tcW w:w="1641" w:type="dxa"/>
            <w:gridSpan w:val="2"/>
            <w:vMerge w:val="restart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D60066" w:rsidRDefault="00D6006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A52A2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slovenski / slovenian</w:t>
            </w:r>
          </w:p>
        </w:tc>
      </w:tr>
      <w:tr w:rsidR="00D60066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D60066" w:rsidRDefault="00D6006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BA52A2" w:rsidP="00384EDA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>slovenski / slovenian</w:t>
            </w:r>
          </w:p>
        </w:tc>
      </w:tr>
      <w:tr w:rsidR="00D60066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D60066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F42E8" w:rsidP="004E3F41">
            <w:pPr>
              <w:rPr>
                <w:rFonts w:cs="Calibri"/>
              </w:rPr>
            </w:pPr>
            <w:r>
              <w:t>Vpis v letnik.</w:t>
            </w:r>
            <w:bookmarkStart w:id="5" w:name="_GoBack"/>
            <w:bookmarkEnd w:id="5"/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0B2261" w:rsidRDefault="00CF42E8" w:rsidP="004E3F41">
            <w:pPr>
              <w:rPr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D60066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948BA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E948BA" w:rsidRDefault="00D60066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D60066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42" w:rsidRDefault="00607842" w:rsidP="006432C5">
            <w:pPr>
              <w:rPr>
                <w:rFonts w:cs="Calibri"/>
              </w:rPr>
            </w:pPr>
            <w:r>
              <w:rPr>
                <w:rFonts w:cs="Calibri"/>
              </w:rPr>
              <w:t>Predmet se navezuje na »64137</w:t>
            </w:r>
            <w:r w:rsidRPr="004E3F4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Programiranje</w:t>
            </w:r>
            <w:r w:rsidRPr="004E3F41">
              <w:rPr>
                <w:rFonts w:cs="Calibri"/>
              </w:rPr>
              <w:t xml:space="preserve"> vgrajenih sistemov«</w:t>
            </w:r>
          </w:p>
          <w:p w:rsidR="00607842" w:rsidRDefault="00607842" w:rsidP="006432C5">
            <w:pPr>
              <w:rPr>
                <w:rFonts w:cs="Calibri"/>
              </w:rPr>
            </w:pPr>
          </w:p>
          <w:p w:rsidR="004E3F41" w:rsidRDefault="004E3F41" w:rsidP="006432C5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Pr="004E3F41">
              <w:rPr>
                <w:rFonts w:cs="Calibri"/>
              </w:rPr>
              <w:t xml:space="preserve">) Mikrokrmilniška vodila: Načrtovanje naslovnih vodil, popolno, nepopolno, simetrično asimetrično, implicitno eksplicitno, statično in dinamično dekodiranje </w:t>
            </w:r>
          </w:p>
          <w:p w:rsidR="004E3F41" w:rsidRDefault="004E3F41" w:rsidP="006432C5">
            <w:pPr>
              <w:rPr>
                <w:rFonts w:cs="Calibri"/>
              </w:rPr>
            </w:pPr>
          </w:p>
          <w:p w:rsidR="004E3F41" w:rsidRDefault="00C264AE" w:rsidP="006432C5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4E3F41" w:rsidRPr="004E3F41">
              <w:rPr>
                <w:rFonts w:cs="Calibri"/>
              </w:rPr>
              <w:t xml:space="preserve">) Pomnilniki z zaporednim, direktnim, naključnim dostopom, delovanje cache pomnilnika. </w:t>
            </w:r>
          </w:p>
          <w:p w:rsidR="00C264AE" w:rsidRDefault="00C264AE" w:rsidP="006432C5">
            <w:pPr>
              <w:rPr>
                <w:rFonts w:cs="Calibri"/>
              </w:rPr>
            </w:pPr>
          </w:p>
          <w:p w:rsidR="004E3F41" w:rsidRDefault="00C264AE" w:rsidP="006432C5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4E3F41" w:rsidRPr="004E3F41">
              <w:rPr>
                <w:rFonts w:cs="Calibri"/>
              </w:rPr>
              <w:t xml:space="preserve">) Centralno procesna enota: delovanje, </w:t>
            </w:r>
            <w:r w:rsidR="004E3F41" w:rsidRPr="004E3F41">
              <w:rPr>
                <w:rFonts w:cs="Calibri"/>
              </w:rPr>
              <w:lastRenderedPageBreak/>
              <w:t xml:space="preserve">cevovodi, registri, sklad, prekinitve, strojni ukazi </w:t>
            </w:r>
          </w:p>
          <w:p w:rsidR="004E3F41" w:rsidRDefault="004E3F41" w:rsidP="006432C5">
            <w:pPr>
              <w:rPr>
                <w:rFonts w:cs="Calibri"/>
              </w:rPr>
            </w:pPr>
          </w:p>
          <w:p w:rsidR="004E3F41" w:rsidRDefault="00C264AE" w:rsidP="006432C5">
            <w:pPr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4E3F41" w:rsidRPr="004E3F41">
              <w:rPr>
                <w:rFonts w:cs="Calibri"/>
              </w:rPr>
              <w:t xml:space="preserve">) Periferni vmesniki: Časovniki, serijska vodila, paralelna vodila, D/A pretvorniki, A/D pretvorniki, načrtovanje mrežnih povezav med vgrajenimi sistemi. </w:t>
            </w:r>
          </w:p>
          <w:p w:rsidR="00C264AE" w:rsidRDefault="00C264AE" w:rsidP="006432C5">
            <w:pPr>
              <w:rPr>
                <w:rFonts w:cs="Calibri"/>
              </w:rPr>
            </w:pPr>
          </w:p>
          <w:p w:rsidR="00D60066" w:rsidRDefault="00C264AE" w:rsidP="006432C5">
            <w:pPr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4E3F41" w:rsidRPr="004E3F41">
              <w:rPr>
                <w:rFonts w:cs="Calibri"/>
              </w:rPr>
              <w:t>) Strojne posebnosti za delo v realnem času in večopravilnem programiranju.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42" w:rsidRDefault="00607842" w:rsidP="004E3F41">
            <w:pPr>
              <w:rPr>
                <w:rFonts w:cs="Calibri"/>
                <w:lang w:val="en-US"/>
              </w:rPr>
            </w:pPr>
            <w:r w:rsidRPr="004E3F41">
              <w:rPr>
                <w:lang w:val="en-GB"/>
              </w:rPr>
              <w:t>This</w:t>
            </w:r>
            <w:r>
              <w:rPr>
                <w:lang w:val="en-GB"/>
              </w:rPr>
              <w:t xml:space="preserve"> course relies on course »64137 Programming </w:t>
            </w:r>
            <w:r w:rsidRPr="004E3F41">
              <w:rPr>
                <w:lang w:val="en-GB"/>
              </w:rPr>
              <w:t>Embedded Systems«</w:t>
            </w:r>
          </w:p>
          <w:p w:rsidR="00607842" w:rsidRDefault="00607842" w:rsidP="004E3F41">
            <w:pPr>
              <w:rPr>
                <w:rFonts w:cs="Calibri"/>
                <w:lang w:val="en-US"/>
              </w:rPr>
            </w:pPr>
          </w:p>
          <w:p w:rsidR="00E948BA" w:rsidRPr="00C264AE" w:rsidRDefault="004E3F41" w:rsidP="004E3F41">
            <w:pPr>
              <w:rPr>
                <w:rFonts w:cs="Calibri"/>
                <w:lang w:val="en-US"/>
              </w:rPr>
            </w:pPr>
            <w:r w:rsidRPr="00C264AE">
              <w:rPr>
                <w:rFonts w:cs="Calibri"/>
                <w:lang w:val="en-US"/>
              </w:rPr>
              <w:t xml:space="preserve">1) The microcontroller bus: address bus design, </w:t>
            </w:r>
            <w:r w:rsidR="00C264AE" w:rsidRPr="00C264AE">
              <w:rPr>
                <w:rFonts w:cs="Calibri"/>
                <w:lang w:val="en-US"/>
              </w:rPr>
              <w:t>different decoding techniques.</w:t>
            </w:r>
          </w:p>
          <w:p w:rsidR="00C264AE" w:rsidRPr="00C264AE" w:rsidRDefault="00C264AE" w:rsidP="004E3F41">
            <w:pPr>
              <w:rPr>
                <w:rFonts w:cs="Calibri"/>
                <w:lang w:val="en-US"/>
              </w:rPr>
            </w:pPr>
          </w:p>
          <w:p w:rsidR="00C264AE" w:rsidRPr="00C264AE" w:rsidRDefault="00C264AE" w:rsidP="004E3F41">
            <w:pPr>
              <w:rPr>
                <w:rFonts w:cs="Calibri"/>
                <w:lang w:val="en-US"/>
              </w:rPr>
            </w:pPr>
            <w:r w:rsidRPr="00C264AE">
              <w:rPr>
                <w:rFonts w:cs="Calibri"/>
                <w:lang w:val="en-US"/>
              </w:rPr>
              <w:t>2) Memory: direct, serial, random access. The function of cache memory.</w:t>
            </w:r>
          </w:p>
          <w:p w:rsidR="00C264AE" w:rsidRPr="00C264AE" w:rsidRDefault="00C264AE" w:rsidP="004E3F41">
            <w:pPr>
              <w:rPr>
                <w:rFonts w:cs="Calibri"/>
                <w:lang w:val="en-US"/>
              </w:rPr>
            </w:pPr>
          </w:p>
          <w:p w:rsidR="00C264AE" w:rsidRPr="00C264AE" w:rsidRDefault="00C264AE" w:rsidP="004E3F41">
            <w:pPr>
              <w:rPr>
                <w:rFonts w:cs="Calibri"/>
                <w:lang w:val="en-US"/>
              </w:rPr>
            </w:pPr>
            <w:r w:rsidRPr="00C264AE">
              <w:rPr>
                <w:rFonts w:cs="Calibri"/>
                <w:lang w:val="en-US"/>
              </w:rPr>
              <w:t>3) Central processing unit: fundamentals, instruction pipelines, registers, stack, interrupts, assembly instructions.</w:t>
            </w:r>
          </w:p>
          <w:p w:rsidR="00C264AE" w:rsidRPr="00C264AE" w:rsidRDefault="00C264AE" w:rsidP="004E3F41">
            <w:pPr>
              <w:rPr>
                <w:rFonts w:cs="Calibri"/>
                <w:lang w:val="en-US"/>
              </w:rPr>
            </w:pPr>
          </w:p>
          <w:p w:rsidR="00C264AE" w:rsidRDefault="00C264AE" w:rsidP="00C264AE">
            <w:pPr>
              <w:rPr>
                <w:rFonts w:cs="Calibri"/>
                <w:lang w:val="en-US"/>
              </w:rPr>
            </w:pPr>
            <w:r w:rsidRPr="00C264AE">
              <w:rPr>
                <w:rFonts w:cs="Calibri"/>
                <w:lang w:val="en-US"/>
              </w:rPr>
              <w:lastRenderedPageBreak/>
              <w:t>4) Peripheral interface</w:t>
            </w:r>
            <w:r>
              <w:rPr>
                <w:rFonts w:cs="Calibri"/>
                <w:lang w:val="en-US"/>
              </w:rPr>
              <w:t>s</w:t>
            </w:r>
            <w:r w:rsidRPr="00C264AE">
              <w:rPr>
                <w:rFonts w:cs="Calibri"/>
                <w:lang w:val="en-US"/>
              </w:rPr>
              <w:t>:</w:t>
            </w:r>
            <w:r>
              <w:rPr>
                <w:rFonts w:cs="Calibri"/>
                <w:lang w:val="en-US"/>
              </w:rPr>
              <w:t xml:space="preserve"> timers, serial and parallel communication lines, D/A converters, A/D converters, data transfers.</w:t>
            </w:r>
          </w:p>
          <w:p w:rsidR="00C264AE" w:rsidRDefault="00C264AE" w:rsidP="00C264AE">
            <w:pPr>
              <w:rPr>
                <w:rFonts w:cs="Calibri"/>
                <w:lang w:val="en-US"/>
              </w:rPr>
            </w:pPr>
          </w:p>
          <w:p w:rsidR="00C264AE" w:rsidRPr="004E3F41" w:rsidRDefault="00C264AE" w:rsidP="00C264A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US"/>
              </w:rPr>
              <w:t>5) Hardware specifics for multitasking real time performance.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4E3F4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:rsidTr="004E3F4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B0" w:rsidRPr="001037B0" w:rsidRDefault="001037B0" w:rsidP="001037B0">
            <w:bookmarkStart w:id="6" w:name="Ucbeniki"/>
            <w:bookmarkEnd w:id="6"/>
            <w:r w:rsidRPr="001037B0">
              <w:rPr>
                <w:rFonts w:cs="Calibri"/>
                <w:bCs/>
              </w:rPr>
              <w:t>1.</w:t>
            </w:r>
            <w:r>
              <w:rPr>
                <w:rFonts w:cs="Calibri"/>
                <w:bCs/>
              </w:rPr>
              <w:t xml:space="preserve"> </w:t>
            </w:r>
            <w:r w:rsidR="00576580" w:rsidRPr="001037B0">
              <w:rPr>
                <w:rFonts w:cs="Calibri"/>
                <w:bCs/>
              </w:rPr>
              <w:t>PUHAN, Janez, TUMA, Tadej. Uvod v mikrokrmilniške sisteme : zgradba in programiranje. 2. dopolnjena izd. Ljubljana: Založba FE in</w:t>
            </w:r>
            <w:r w:rsidR="00607842">
              <w:rPr>
                <w:rFonts w:cs="Calibri"/>
                <w:bCs/>
              </w:rPr>
              <w:t xml:space="preserve"> FRI, cop. 2011. III, 206 str.</w:t>
            </w:r>
          </w:p>
          <w:p w:rsidR="001037B0" w:rsidRDefault="00576580" w:rsidP="004E3F41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</w:t>
            </w:r>
            <w:r w:rsidR="004E3F41">
              <w:rPr>
                <w:rFonts w:cs="Calibri"/>
                <w:bCs/>
              </w:rPr>
              <w:t xml:space="preserve"> LPC213x User Manual, Philips, 2012, PDF datoteka</w:t>
            </w:r>
            <w:r w:rsidR="00607842">
              <w:rPr>
                <w:rFonts w:cs="Calibri"/>
                <w:bCs/>
              </w:rPr>
              <w:t>.</w:t>
            </w:r>
          </w:p>
          <w:p w:rsidR="001037B0" w:rsidRPr="003D48ED" w:rsidRDefault="00576580" w:rsidP="004E3F41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  <w:r w:rsidR="004E3F41">
              <w:rPr>
                <w:rFonts w:cs="Calibri"/>
                <w:bCs/>
              </w:rPr>
              <w:t xml:space="preserve"> Spletna stran prototipnega razvojnega sistema </w:t>
            </w:r>
            <w:hyperlink r:id="rId6" w:history="1">
              <w:r w:rsidR="004E3F41">
                <w:rPr>
                  <w:rStyle w:val="Hyperlink"/>
                  <w:rFonts w:cs="Calibri"/>
                  <w:bCs/>
                </w:rPr>
                <w:t>http://www.s-arm.si</w:t>
              </w:r>
            </w:hyperlink>
            <w:r>
              <w:rPr>
                <w:rFonts w:cs="Calibri"/>
                <w:bCs/>
              </w:rPr>
              <w:t>, 2016</w:t>
            </w:r>
            <w:r w:rsidR="00607842">
              <w:rPr>
                <w:rFonts w:cs="Calibri"/>
                <w:bCs/>
              </w:rPr>
              <w:t>.</w:t>
            </w:r>
          </w:p>
        </w:tc>
      </w:tr>
      <w:tr w:rsidR="00D60066" w:rsidTr="004E3F4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4E3F4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264AE" w:rsidP="000B2261">
            <w:pPr>
              <w:rPr>
                <w:rFonts w:cs="Calibri"/>
              </w:rPr>
            </w:pPr>
            <w:r w:rsidRPr="00C264AE">
              <w:rPr>
                <w:rFonts w:cs="Calibri"/>
              </w:rPr>
              <w:t>Razumeti načela vgrajenih mikrokrmilni</w:t>
            </w:r>
            <w:r>
              <w:rPr>
                <w:rFonts w:cs="Calibri"/>
              </w:rPr>
              <w:t>ških sistemov</w:t>
            </w:r>
            <w:r w:rsidRPr="00C264AE">
              <w:rPr>
                <w:rFonts w:cs="Calibri"/>
              </w:rPr>
              <w:t>. Osvojiti postopke načrtovanje strojne opreme poljubnega vgrajenega sistema. Pridobiti praktične izkušnje na konkretnem primeru v okviru laboratorijskih vaj</w:t>
            </w:r>
            <w:r w:rsidR="007E3C98">
              <w:rPr>
                <w:rFonts w:cs="Calibri"/>
              </w:rPr>
              <w:t xml:space="preserve"> v povezavi s predmetov 64137</w:t>
            </w:r>
            <w:r w:rsidRPr="00C264AE">
              <w:rPr>
                <w:rFonts w:cs="Calibri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E3C98" w:rsidRDefault="007E3C98" w:rsidP="008F6996">
            <w:pPr>
              <w:rPr>
                <w:rFonts w:cs="Calibri"/>
                <w:lang w:val="en-US"/>
              </w:rPr>
            </w:pPr>
            <w:r w:rsidRPr="007E3C98">
              <w:rPr>
                <w:rFonts w:cs="Calibri"/>
                <w:lang w:val="en-US"/>
              </w:rPr>
              <w:t>Understanding fundamentals of embedded microcontroller systems. Mastering procedures for hardware design of arbitrary embedded system</w:t>
            </w:r>
            <w:r>
              <w:rPr>
                <w:rFonts w:cs="Calibri"/>
                <w:lang w:val="en-US"/>
              </w:rPr>
              <w:t>s</w:t>
            </w:r>
            <w:r w:rsidRPr="007E3C98">
              <w:rPr>
                <w:rFonts w:cs="Calibri"/>
                <w:lang w:val="en-US"/>
              </w:rPr>
              <w:t>.</w:t>
            </w:r>
            <w:r>
              <w:rPr>
                <w:rFonts w:cs="Calibri"/>
                <w:lang w:val="en-US"/>
              </w:rPr>
              <w:t xml:space="preserve"> </w:t>
            </w:r>
            <w:r w:rsidRPr="007E3C98">
              <w:rPr>
                <w:rFonts w:cs="Calibri"/>
                <w:lang w:val="en-US"/>
              </w:rPr>
              <w:t xml:space="preserve">Developing practical skills during project oriented laboratory work </w:t>
            </w:r>
            <w:r>
              <w:rPr>
                <w:rFonts w:cs="Calibri"/>
                <w:lang w:val="en-US"/>
              </w:rPr>
              <w:t>in combination with course 64137</w:t>
            </w:r>
            <w:r w:rsidRPr="007E3C98">
              <w:rPr>
                <w:rFonts w:cs="Calibri"/>
                <w:lang w:val="en-US"/>
              </w:rPr>
              <w:t>.</w:t>
            </w:r>
          </w:p>
          <w:p w:rsidR="007E3C98" w:rsidRDefault="007E3C98" w:rsidP="008F6996">
            <w:pPr>
              <w:rPr>
                <w:rFonts w:cs="Calibri"/>
              </w:rPr>
            </w:pPr>
          </w:p>
        </w:tc>
      </w:tr>
      <w:tr w:rsidR="00D60066" w:rsidTr="004E3F4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4E3F4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72078" w:rsidRDefault="007E3C98" w:rsidP="006432C5">
            <w:pPr>
              <w:rPr>
                <w:rFonts w:cs="Calibri"/>
              </w:rPr>
            </w:pPr>
            <w:r w:rsidRPr="007E3C98">
              <w:rPr>
                <w:rFonts w:cs="Calibri"/>
              </w:rPr>
              <w:t>Sposobnost načrtovanja in izdelave preprostejšega vgrajenega sistema</w:t>
            </w:r>
            <w:r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C44581" w:rsidRDefault="007E3C98" w:rsidP="006432C5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Capability of designing the hardware for simple embedded systems.</w:t>
            </w:r>
          </w:p>
        </w:tc>
      </w:tr>
      <w:tr w:rsidR="000B2261" w:rsidTr="004E3F41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4E3F4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0B2261" w:rsidTr="004E3F41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4E3F41">
            <w:pPr>
              <w:rPr>
                <w:rFonts w:cs="Calibri"/>
              </w:rPr>
            </w:pPr>
            <w:r w:rsidRPr="004E3F41">
              <w:rPr>
                <w:rFonts w:cs="Calibri"/>
              </w:rPr>
              <w:t>Predavanja, vodena diskusija, laboratorijsko skupinsko delo, samostojno seminarsko delo.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4E3F41">
            <w:pPr>
              <w:rPr>
                <w:rFonts w:cs="Calibri"/>
              </w:rPr>
            </w:pPr>
            <w:r w:rsidRPr="004E3F41">
              <w:rPr>
                <w:rFonts w:cs="Calibri"/>
              </w:rPr>
              <w:t>Lectures, discussion groups, laboratory project work (group and individual).</w:t>
            </w:r>
          </w:p>
        </w:tc>
      </w:tr>
      <w:tr w:rsidR="000B2261" w:rsidTr="004E3F4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4E3F41" w:rsidTr="004E3F41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42" w:rsidRPr="00607842" w:rsidRDefault="00607842" w:rsidP="00607842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Način: laboratorijske vaje, </w:t>
            </w:r>
            <w:r>
              <w:rPr>
                <w:rFonts w:cs="Calibri"/>
              </w:rPr>
              <w:t xml:space="preserve">ustni </w:t>
            </w:r>
            <w:r w:rsidRPr="00607842">
              <w:rPr>
                <w:rFonts w:cs="Calibri"/>
              </w:rPr>
              <w:t>izpit.</w:t>
            </w:r>
          </w:p>
          <w:p w:rsidR="00607842" w:rsidRPr="00607842" w:rsidRDefault="00607842" w:rsidP="00607842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Ocene od 1 do vključno 5 so negativne, </w:t>
            </w:r>
          </w:p>
          <w:p w:rsidR="00607842" w:rsidRPr="00607842" w:rsidRDefault="00607842" w:rsidP="00607842">
            <w:pPr>
              <w:rPr>
                <w:rFonts w:cs="Calibri"/>
              </w:rPr>
            </w:pPr>
            <w:r w:rsidRPr="00607842">
              <w:rPr>
                <w:rFonts w:cs="Calibri"/>
              </w:rPr>
              <w:t>ocene od vključno 6 do 10 so pozitivne.</w:t>
            </w:r>
          </w:p>
          <w:p w:rsidR="00607842" w:rsidRDefault="00607842" w:rsidP="00607842">
            <w:pPr>
              <w:rPr>
                <w:rFonts w:cs="Calibri"/>
              </w:rPr>
            </w:pPr>
            <w:r w:rsidRPr="00607842">
              <w:rPr>
                <w:rFonts w:cs="Calibri"/>
              </w:rPr>
              <w:t xml:space="preserve">Pozitivna ocena laboratorijskih vaj je pogoj za pristop k </w:t>
            </w:r>
            <w:r>
              <w:rPr>
                <w:rFonts w:cs="Calibri"/>
              </w:rPr>
              <w:t xml:space="preserve">ustnem </w:t>
            </w:r>
            <w:r w:rsidRPr="00607842">
              <w:rPr>
                <w:rFonts w:cs="Calibri"/>
              </w:rPr>
              <w:t>izpitu.</w:t>
            </w:r>
          </w:p>
          <w:p w:rsidR="00607842" w:rsidRPr="00607842" w:rsidRDefault="00607842" w:rsidP="00607842">
            <w:pPr>
              <w:rPr>
                <w:rFonts w:cs="Calibri"/>
              </w:rPr>
            </w:pPr>
            <w:r w:rsidRPr="00607842">
              <w:rPr>
                <w:rFonts w:cs="Calibri"/>
              </w:rPr>
              <w:lastRenderedPageBreak/>
              <w:t>Prispevki k oceni:</w:t>
            </w:r>
          </w:p>
          <w:p w:rsidR="00607842" w:rsidRPr="00607842" w:rsidRDefault="00607842" w:rsidP="00607842">
            <w:pPr>
              <w:rPr>
                <w:rFonts w:cs="Calibri"/>
              </w:rPr>
            </w:pPr>
            <w:r>
              <w:rPr>
                <w:rFonts w:cs="Calibri"/>
              </w:rPr>
              <w:t>laboratorijske vaje</w:t>
            </w:r>
          </w:p>
          <w:p w:rsidR="004E3F41" w:rsidRDefault="00607842" w:rsidP="00B70B0E">
            <w:pPr>
              <w:tabs>
                <w:tab w:val="center" w:pos="1954"/>
              </w:tabs>
              <w:rPr>
                <w:rFonts w:cs="Calibri"/>
              </w:rPr>
            </w:pPr>
            <w:r w:rsidRPr="00607842">
              <w:rPr>
                <w:rFonts w:cs="Calibri"/>
              </w:rPr>
              <w:t>ustni izpit</w:t>
            </w:r>
            <w:r w:rsidR="00B70B0E">
              <w:rPr>
                <w:rFonts w:cs="Calibri"/>
              </w:rPr>
              <w:tab/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842" w:rsidRDefault="00607842" w:rsidP="004E3F41">
            <w:pPr>
              <w:rPr>
                <w:rFonts w:cs="Calibri"/>
              </w:rPr>
            </w:pPr>
          </w:p>
          <w:p w:rsidR="00607842" w:rsidRDefault="00607842" w:rsidP="004E3F41">
            <w:pPr>
              <w:rPr>
                <w:rFonts w:cs="Calibri"/>
              </w:rPr>
            </w:pPr>
          </w:p>
          <w:p w:rsidR="00607842" w:rsidRDefault="00607842" w:rsidP="004E3F41">
            <w:pPr>
              <w:rPr>
                <w:rFonts w:cs="Calibri"/>
              </w:rPr>
            </w:pPr>
          </w:p>
          <w:p w:rsidR="00607842" w:rsidRDefault="00607842" w:rsidP="004E3F41">
            <w:pPr>
              <w:rPr>
                <w:rFonts w:cs="Calibri"/>
              </w:rPr>
            </w:pPr>
          </w:p>
          <w:p w:rsidR="00607842" w:rsidRDefault="00607842" w:rsidP="004E3F41">
            <w:pPr>
              <w:rPr>
                <w:rFonts w:cs="Calibri"/>
              </w:rPr>
            </w:pPr>
          </w:p>
          <w:p w:rsidR="00607842" w:rsidRDefault="00607842" w:rsidP="004E3F41">
            <w:pPr>
              <w:rPr>
                <w:rFonts w:cs="Calibri"/>
              </w:rPr>
            </w:pPr>
          </w:p>
          <w:p w:rsidR="00576580" w:rsidRDefault="00607842" w:rsidP="004E3F41">
            <w:pPr>
              <w:rPr>
                <w:rFonts w:cs="Calibri"/>
              </w:rPr>
            </w:pPr>
            <w:r>
              <w:rPr>
                <w:rFonts w:cs="Calibri"/>
              </w:rPr>
              <w:t>50%</w:t>
            </w:r>
          </w:p>
          <w:p w:rsidR="00607842" w:rsidRPr="00576580" w:rsidRDefault="00607842" w:rsidP="004E3F41">
            <w:pPr>
              <w:rPr>
                <w:rFonts w:cs="Calibri"/>
              </w:rPr>
            </w:pPr>
            <w:r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42" w:rsidRPr="00607842" w:rsidRDefault="00607842" w:rsidP="00607842">
            <w:pPr>
              <w:rPr>
                <w:rFonts w:cs="Calibri"/>
              </w:rPr>
            </w:pPr>
            <w:r w:rsidRPr="00607842">
              <w:rPr>
                <w:rFonts w:cs="Calibri"/>
              </w:rPr>
              <w:lastRenderedPageBreak/>
              <w:t>Type: labo</w:t>
            </w:r>
            <w:r>
              <w:rPr>
                <w:rFonts w:cs="Calibri"/>
              </w:rPr>
              <w:t xml:space="preserve">ratory exercises, oral exam. </w:t>
            </w:r>
            <w:r w:rsidRPr="00607842">
              <w:rPr>
                <w:rFonts w:cs="Calibri"/>
              </w:rPr>
              <w:t>Negative</w:t>
            </w:r>
            <w:r>
              <w:rPr>
                <w:rFonts w:cs="Calibri"/>
              </w:rPr>
              <w:t xml:space="preserve"> grades: from 1 to 5, positive grades:  from 6 to 10. </w:t>
            </w:r>
            <w:r w:rsidRPr="00607842">
              <w:rPr>
                <w:rFonts w:cs="Calibri"/>
              </w:rPr>
              <w:t>Positive evaluat</w:t>
            </w:r>
            <w:r>
              <w:rPr>
                <w:rFonts w:cs="Calibri"/>
              </w:rPr>
              <w:t xml:space="preserve">ion of laboratory exercises is </w:t>
            </w:r>
            <w:r w:rsidRPr="00607842">
              <w:rPr>
                <w:rFonts w:cs="Calibri"/>
              </w:rPr>
              <w:t xml:space="preserve">a prerequisite for the </w:t>
            </w:r>
            <w:r>
              <w:rPr>
                <w:rFonts w:cs="Calibri"/>
              </w:rPr>
              <w:t xml:space="preserve">oral </w:t>
            </w:r>
            <w:r w:rsidRPr="00607842">
              <w:rPr>
                <w:rFonts w:cs="Calibri"/>
              </w:rPr>
              <w:t>exam.</w:t>
            </w:r>
          </w:p>
          <w:p w:rsidR="00607842" w:rsidRPr="00607842" w:rsidRDefault="00607842" w:rsidP="00607842">
            <w:pPr>
              <w:rPr>
                <w:rFonts w:cs="Calibri"/>
              </w:rPr>
            </w:pPr>
            <w:r w:rsidRPr="00607842">
              <w:rPr>
                <w:rFonts w:cs="Calibri"/>
              </w:rPr>
              <w:lastRenderedPageBreak/>
              <w:t>Contributions to final grade:</w:t>
            </w:r>
          </w:p>
          <w:p w:rsidR="00607842" w:rsidRPr="00607842" w:rsidRDefault="00607842" w:rsidP="00607842">
            <w:pPr>
              <w:rPr>
                <w:rFonts w:cs="Calibri"/>
              </w:rPr>
            </w:pPr>
            <w:r w:rsidRPr="00607842">
              <w:rPr>
                <w:rFonts w:cs="Calibri"/>
              </w:rPr>
              <w:t>laboratory exercises</w:t>
            </w:r>
          </w:p>
          <w:p w:rsidR="004E3F41" w:rsidRDefault="00607842" w:rsidP="00607842">
            <w:pPr>
              <w:rPr>
                <w:rFonts w:cs="Calibri"/>
                <w:b/>
              </w:rPr>
            </w:pPr>
            <w:r w:rsidRPr="00607842">
              <w:rPr>
                <w:rFonts w:cs="Calibri"/>
              </w:rPr>
              <w:t>oral examination</w:t>
            </w:r>
          </w:p>
        </w:tc>
      </w:tr>
      <w:tr w:rsidR="004E3F41" w:rsidTr="004E3F4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3F41" w:rsidRDefault="004E3F41" w:rsidP="004E3F41">
            <w:pPr>
              <w:rPr>
                <w:rFonts w:cs="Calibri"/>
                <w:b/>
              </w:rPr>
            </w:pPr>
          </w:p>
          <w:p w:rsidR="004E3F41" w:rsidRDefault="004E3F41" w:rsidP="004E3F4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4E3F41" w:rsidTr="004E3F4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41" w:rsidRPr="00576580" w:rsidRDefault="00576580" w:rsidP="00576580">
            <w:pPr>
              <w:rPr>
                <w:rFonts w:cs="Calibri"/>
              </w:rPr>
            </w:pPr>
            <w:r w:rsidRPr="00576580">
              <w:rPr>
                <w:rFonts w:cs="Calibri"/>
              </w:rPr>
              <w:t>1.</w:t>
            </w:r>
            <w:r>
              <w:rPr>
                <w:rFonts w:cs="Calibri"/>
              </w:rPr>
              <w:t xml:space="preserve"> </w:t>
            </w:r>
            <w:r w:rsidRPr="00576580">
              <w:rPr>
                <w:rFonts w:cs="Calibri"/>
              </w:rPr>
              <w:t xml:space="preserve">TUMA, Tadej, BÜRMEN, Arpad. Circuit simulation with SPICE OPUS : theory and practice, (Modeling and simulation in science, engineering and technology). Boston; Basel; Berlin: Birkhäuser, cop. 2009. </w:t>
            </w:r>
          </w:p>
          <w:p w:rsidR="00576580" w:rsidRDefault="001037B0" w:rsidP="004E3F41">
            <w:pPr>
              <w:rPr>
                <w:rFonts w:cs="Calibri"/>
              </w:rPr>
            </w:pPr>
            <w:r>
              <w:rPr>
                <w:rFonts w:cs="Calibri"/>
              </w:rPr>
              <w:t xml:space="preserve">2. </w:t>
            </w:r>
            <w:r w:rsidR="004E3F41" w:rsidRPr="00B81201">
              <w:rPr>
                <w:rFonts w:cs="Calibri"/>
              </w:rPr>
              <w:t xml:space="preserve">PUHAN, Janez, BÜRMEN, Arpad, TUMA, Tadej, FAJFAR, Iztok.  Teaching assembly and C language concurrently. Int. J. Electr. Eng. Educ., Apr. 2010, vol. 47, no. 2, str. 120-131, </w:t>
            </w:r>
          </w:p>
          <w:p w:rsidR="004E3F41" w:rsidRDefault="001037B0" w:rsidP="004E3F41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576580">
              <w:rPr>
                <w:rFonts w:cs="Calibri"/>
              </w:rPr>
              <w:t xml:space="preserve">. </w:t>
            </w:r>
            <w:r w:rsidR="00576580" w:rsidRPr="00576580">
              <w:rPr>
                <w:rFonts w:cs="Calibri"/>
              </w:rPr>
              <w:t>OLENŠEK, Jernej, BÜRMEN, Arpad, PUHAN, Janez, TUMA, Tadej. Automated analog electronic circuits sizing. V: QING, Anyong. Differential evolution : fundamentals and applications in electrical engineering. [Piscataway]: IEEE Press; Singapore: J. Wiley &amp; Sons, cop. 2009</w:t>
            </w:r>
            <w:r w:rsidR="00607842">
              <w:rPr>
                <w:rFonts w:cs="Calibri"/>
              </w:rPr>
              <w:t>, str. [353]-367.</w:t>
            </w:r>
          </w:p>
          <w:p w:rsidR="00576580" w:rsidRDefault="001037B0" w:rsidP="004E3F41">
            <w:pPr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576580">
              <w:rPr>
                <w:rFonts w:cs="Calibri"/>
              </w:rPr>
              <w:t>.</w:t>
            </w:r>
            <w:r w:rsidR="00576580">
              <w:t xml:space="preserve"> </w:t>
            </w:r>
            <w:r w:rsidR="00576580" w:rsidRPr="00576580">
              <w:rPr>
                <w:rFonts w:cs="Calibri"/>
              </w:rPr>
              <w:t xml:space="preserve">BÜRMEN, Arpad, OLENŠEK, Jernej, TUMA, Tadej. Mesh adaptive direct search with second directional derivative-based Hessian update. Computational optimization and applications, ISSN 0926-6003. [Print ed.], Dec. 2015, vol. 62, no. 3, str. 693-715. </w:t>
            </w:r>
          </w:p>
          <w:p w:rsidR="004E3F41" w:rsidRDefault="001037B0" w:rsidP="00607842">
            <w:pPr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576580">
              <w:rPr>
                <w:rFonts w:cs="Calibri"/>
              </w:rPr>
              <w:t xml:space="preserve">. </w:t>
            </w:r>
            <w:r w:rsidR="00576580" w:rsidRPr="00576580">
              <w:rPr>
                <w:rFonts w:cs="Calibri"/>
              </w:rPr>
              <w:t>KORINŠEK, Gašper, DERLINK, Maja, VIRANT-DOBERLET, Meta, TUMA, Tadej. An autonomous system of detecting and attracting leafhopper males using species- and sex-specific substrate borne vibrational signals. Computers and electronics in agriculture, ISSN 0168-1699. [Print ed.], 2016, vol. 123, str. 29-39</w:t>
            </w:r>
            <w:r w:rsidR="00607842">
              <w:rPr>
                <w:rFonts w:cs="Calibri"/>
              </w:rPr>
              <w:t>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330D"/>
    <w:multiLevelType w:val="hybridMultilevel"/>
    <w:tmpl w:val="4808E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F64FA"/>
    <w:multiLevelType w:val="hybridMultilevel"/>
    <w:tmpl w:val="524E01C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00F7D"/>
    <w:multiLevelType w:val="hybridMultilevel"/>
    <w:tmpl w:val="4BC887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3422F"/>
    <w:multiLevelType w:val="hybridMultilevel"/>
    <w:tmpl w:val="DF1A92E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B0DDE"/>
    <w:multiLevelType w:val="hybridMultilevel"/>
    <w:tmpl w:val="6C1E54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605D"/>
    <w:rsid w:val="000F41E9"/>
    <w:rsid w:val="001037B0"/>
    <w:rsid w:val="001509CC"/>
    <w:rsid w:val="001B60F1"/>
    <w:rsid w:val="001C5CD1"/>
    <w:rsid w:val="001D5408"/>
    <w:rsid w:val="00207896"/>
    <w:rsid w:val="002724BA"/>
    <w:rsid w:val="002F300A"/>
    <w:rsid w:val="00346D09"/>
    <w:rsid w:val="00384EDA"/>
    <w:rsid w:val="003D48ED"/>
    <w:rsid w:val="004D6761"/>
    <w:rsid w:val="004E3F41"/>
    <w:rsid w:val="00530AB8"/>
    <w:rsid w:val="0053523E"/>
    <w:rsid w:val="00576580"/>
    <w:rsid w:val="005903BA"/>
    <w:rsid w:val="00607842"/>
    <w:rsid w:val="006253E7"/>
    <w:rsid w:val="006432C5"/>
    <w:rsid w:val="007E3C98"/>
    <w:rsid w:val="0082408F"/>
    <w:rsid w:val="008F6996"/>
    <w:rsid w:val="0099267E"/>
    <w:rsid w:val="00A024F8"/>
    <w:rsid w:val="00A02BF5"/>
    <w:rsid w:val="00AE692F"/>
    <w:rsid w:val="00B12423"/>
    <w:rsid w:val="00B15BC7"/>
    <w:rsid w:val="00B37024"/>
    <w:rsid w:val="00B70B0E"/>
    <w:rsid w:val="00B87B5F"/>
    <w:rsid w:val="00BA1F90"/>
    <w:rsid w:val="00BA52A2"/>
    <w:rsid w:val="00C043A7"/>
    <w:rsid w:val="00C16E51"/>
    <w:rsid w:val="00C264AE"/>
    <w:rsid w:val="00C44581"/>
    <w:rsid w:val="00CF42E8"/>
    <w:rsid w:val="00D16280"/>
    <w:rsid w:val="00D60066"/>
    <w:rsid w:val="00D6782B"/>
    <w:rsid w:val="00E948BA"/>
    <w:rsid w:val="00EF7242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3F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3F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3F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3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-arm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dcterms:created xsi:type="dcterms:W3CDTF">2016-05-30T16:01:00Z</dcterms:created>
  <dcterms:modified xsi:type="dcterms:W3CDTF">2016-06-03T11:09:00Z</dcterms:modified>
</cp:coreProperties>
</file>