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5965E5">
            <w:pPr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>Digitalne strukture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5965E5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Digital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Structures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  <w:r w:rsidR="00FC093D">
              <w:rPr>
                <w:rFonts w:cs="Calibri"/>
                <w:bCs/>
              </w:rPr>
              <w:br/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847657" w:rsidP="006F412C">
            <w:pPr>
              <w:jc w:val="center"/>
              <w:rPr>
                <w:rFonts w:cs="Calibri"/>
                <w:bCs/>
              </w:rPr>
            </w:pPr>
            <w:r w:rsidRPr="00847657">
              <w:rPr>
                <w:rFonts w:cs="Calibri"/>
                <w:bCs/>
              </w:rPr>
              <w:t>Vse</w:t>
            </w:r>
            <w:r w:rsidR="006F412C" w:rsidRPr="00847657">
              <w:rPr>
                <w:rFonts w:cs="Calibri"/>
                <w:bCs/>
              </w:rPr>
              <w:t xml:space="preserve">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6F412C" w:rsidP="006F412C">
            <w:pPr>
              <w:jc w:val="center"/>
              <w:rPr>
                <w:rFonts w:cs="Calibri"/>
                <w:bCs/>
              </w:rPr>
            </w:pPr>
            <w:r w:rsidRPr="00847657">
              <w:rPr>
                <w:rFonts w:cs="Calibri"/>
                <w:bCs/>
              </w:rPr>
              <w:t>2</w:t>
            </w:r>
            <w:r w:rsidR="00421DC3" w:rsidRPr="00847657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5965E5" w:rsidP="006F412C">
            <w:pPr>
              <w:jc w:val="center"/>
              <w:rPr>
                <w:rFonts w:cs="Calibri"/>
                <w:bCs/>
              </w:rPr>
            </w:pPr>
            <w:r w:rsidRPr="00847657">
              <w:rPr>
                <w:rFonts w:cs="Calibri"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965E5" w:rsidP="005965E5">
            <w:pPr>
              <w:jc w:val="center"/>
              <w:rPr>
                <w:rFonts w:cs="Calibri"/>
                <w:b/>
                <w:bCs/>
              </w:rPr>
            </w:pPr>
            <w:r w:rsidRPr="005965E5">
              <w:t xml:space="preserve">1st </w:t>
            </w:r>
            <w:proofErr w:type="spellStart"/>
            <w:r w:rsidRPr="005965E5">
              <w:t>cycle</w:t>
            </w:r>
            <w:proofErr w:type="spellEnd"/>
            <w:r w:rsidRPr="005965E5">
              <w:t xml:space="preserve"> </w:t>
            </w:r>
            <w:proofErr w:type="spellStart"/>
            <w:r w:rsidRPr="005965E5">
              <w:t>academic</w:t>
            </w:r>
            <w:proofErr w:type="spellEnd"/>
            <w:r w:rsidRPr="005965E5">
              <w:t xml:space="preserve"> </w:t>
            </w:r>
            <w:proofErr w:type="spellStart"/>
            <w:r w:rsidRPr="005965E5">
              <w:t>study</w:t>
            </w:r>
            <w:proofErr w:type="spellEnd"/>
            <w:r w:rsidRPr="005965E5">
              <w:t xml:space="preserve"> </w:t>
            </w:r>
            <w:proofErr w:type="spellStart"/>
            <w:r w:rsidRPr="005965E5">
              <w:t>programme</w:t>
            </w:r>
            <w:proofErr w:type="spellEnd"/>
            <w:r w:rsidRPr="005965E5">
              <w:t xml:space="preserve"> </w:t>
            </w:r>
            <w:proofErr w:type="spellStart"/>
            <w:r w:rsidRPr="005965E5">
              <w:t>Electrical</w:t>
            </w:r>
            <w:proofErr w:type="spellEnd"/>
            <w:r w:rsidRPr="005965E5">
              <w:t xml:space="preserve"> </w:t>
            </w:r>
            <w:proofErr w:type="spellStart"/>
            <w:r w:rsidRPr="005965E5">
              <w:t>Engineering</w:t>
            </w:r>
            <w:proofErr w:type="spellEnd"/>
            <w:r>
              <w:t xml:space="preserve"> 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847657" w:rsidP="006F412C">
            <w:pPr>
              <w:jc w:val="center"/>
              <w:rPr>
                <w:rFonts w:cs="Calibri"/>
                <w:bCs/>
              </w:rPr>
            </w:pPr>
            <w:proofErr w:type="spellStart"/>
            <w:r w:rsidRPr="00847657">
              <w:rPr>
                <w:rFonts w:cs="Calibri"/>
                <w:bCs/>
              </w:rPr>
              <w:t>All</w:t>
            </w:r>
            <w:proofErr w:type="spellEnd"/>
            <w:r w:rsidRPr="00847657">
              <w:rPr>
                <w:rFonts w:cs="Calibri"/>
                <w:bCs/>
              </w:rPr>
              <w:t xml:space="preserve"> </w:t>
            </w:r>
            <w:proofErr w:type="spellStart"/>
            <w:r w:rsidRPr="00847657">
              <w:rPr>
                <w:rFonts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421DC3" w:rsidP="006F412C">
            <w:pPr>
              <w:jc w:val="center"/>
              <w:rPr>
                <w:rFonts w:cs="Calibri"/>
                <w:bCs/>
              </w:rPr>
            </w:pPr>
            <w:r w:rsidRPr="00847657">
              <w:rPr>
                <w:rFonts w:cs="Calibri"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847657" w:rsidRDefault="00421DC3" w:rsidP="006F412C">
            <w:pPr>
              <w:jc w:val="center"/>
              <w:rPr>
                <w:rFonts w:cs="Calibri"/>
                <w:bCs/>
              </w:rPr>
            </w:pPr>
            <w:proofErr w:type="spellStart"/>
            <w:r w:rsidRPr="00847657">
              <w:rPr>
                <w:rFonts w:cs="Calibri"/>
                <w:bCs/>
              </w:rPr>
              <w:t>winter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7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C87EAE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2F3D56">
              <w:rPr>
                <w:rFonts w:cs="Calibri"/>
              </w:rPr>
              <w:t xml:space="preserve"> </w:t>
            </w:r>
            <w:r w:rsidR="00C87EAE">
              <w:rPr>
                <w:rFonts w:cs="Calibri"/>
              </w:rPr>
              <w:t>–</w:t>
            </w:r>
            <w:r w:rsidR="005965E5">
              <w:rPr>
                <w:rFonts w:cs="Calibri"/>
              </w:rPr>
              <w:t xml:space="preserve"> </w:t>
            </w:r>
            <w:r w:rsidR="002F3D56">
              <w:rPr>
                <w:rFonts w:cs="Calibri"/>
              </w:rPr>
              <w:t>strokovni</w:t>
            </w:r>
            <w:r w:rsidR="00C87EAE">
              <w:rPr>
                <w:rFonts w:cs="Calibri"/>
              </w:rPr>
              <w:t xml:space="preserve">/ </w:t>
            </w:r>
            <w:r w:rsidR="00C87EAE">
              <w:rPr>
                <w:rFonts w:cs="Calibri"/>
                <w:lang w:val="en-US"/>
              </w:rPr>
              <w:t xml:space="preserve">Compulsory </w:t>
            </w:r>
            <w:r w:rsidR="00C87EAE" w:rsidRPr="00962707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1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  <w:r>
              <w:rPr>
                <w:rFonts w:cs="Calibri"/>
              </w:rPr>
              <w:t>64113</w:t>
            </w:r>
          </w:p>
        </w:tc>
      </w:tr>
      <w:tr w:rsidR="006F412C" w:rsidTr="00384EDA">
        <w:tc>
          <w:tcPr>
            <w:tcW w:w="9690" w:type="dxa"/>
            <w:gridSpan w:val="17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RPr="0052595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  <w:r w:rsidRPr="00525957"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  <w:r w:rsidRPr="00525957"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5965E5" w:rsidP="006F412C">
            <w:pPr>
              <w:jc w:val="center"/>
              <w:rPr>
                <w:rFonts w:cs="Calibri"/>
                <w:b/>
                <w:bCs/>
              </w:rPr>
            </w:pPr>
            <w:r w:rsidRPr="00525957"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525957" w:rsidRDefault="006F412C" w:rsidP="006F412C">
            <w:pPr>
              <w:jc w:val="center"/>
              <w:rPr>
                <w:rFonts w:cs="Calibri"/>
                <w:b/>
                <w:bCs/>
              </w:rPr>
            </w:pPr>
            <w:r w:rsidRPr="00525957"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7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6F412C" w:rsidP="006F412C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Tadej Kotnik</w:t>
            </w:r>
          </w:p>
        </w:tc>
      </w:tr>
      <w:tr w:rsidR="006F412C" w:rsidTr="00384EDA">
        <w:tc>
          <w:tcPr>
            <w:tcW w:w="9690" w:type="dxa"/>
            <w:gridSpan w:val="17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  <w:r w:rsidR="0058179C">
              <w:rPr>
                <w:rFonts w:cs="Calibri"/>
              </w:rPr>
              <w:t xml:space="preserve"> / </w:t>
            </w:r>
            <w:proofErr w:type="spellStart"/>
            <w:r w:rsidR="0058179C">
              <w:rPr>
                <w:rFonts w:cs="Calibri"/>
              </w:rPr>
              <w:t>Slovenian</w:t>
            </w:r>
            <w:proofErr w:type="spellEnd"/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  <w:r w:rsidR="0058179C">
              <w:rPr>
                <w:rFonts w:cs="Calibri"/>
              </w:rPr>
              <w:t xml:space="preserve"> / </w:t>
            </w:r>
            <w:proofErr w:type="spellStart"/>
            <w:r w:rsidR="0058179C">
              <w:rPr>
                <w:rFonts w:cs="Calibri"/>
              </w:rPr>
              <w:t>Slovenian</w:t>
            </w:r>
            <w:proofErr w:type="spellEnd"/>
          </w:p>
        </w:tc>
      </w:tr>
      <w:tr w:rsidR="006F412C" w:rsidTr="00384ED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58179C" w:rsidRDefault="0058179C" w:rsidP="006F412C">
            <w:pPr>
              <w:rPr>
                <w:rFonts w:cs="Calibri"/>
                <w:b/>
                <w:szCs w:val="22"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</w:t>
            </w:r>
            <w:r w:rsidR="0058179C">
              <w:rPr>
                <w:rFonts w:cs="Calibri"/>
                <w:b/>
                <w:szCs w:val="22"/>
              </w:rPr>
              <w:t>e</w:t>
            </w:r>
            <w:r>
              <w:rPr>
                <w:rFonts w:cs="Calibri"/>
                <w:b/>
                <w:szCs w:val="22"/>
              </w:rPr>
              <w:t>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764C61" w:rsidP="00764C61">
            <w:pPr>
              <w:rPr>
                <w:rFonts w:cs="Calibri"/>
              </w:rPr>
            </w:pPr>
            <w:r>
              <w:rPr>
                <w:rFonts w:cs="Calibri"/>
              </w:rPr>
              <w:t>V</w:t>
            </w:r>
            <w:r w:rsidR="006F412C" w:rsidRPr="00007802">
              <w:rPr>
                <w:rFonts w:cs="Calibri"/>
              </w:rPr>
              <w:t>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764C61" w:rsidP="00525957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course</w:t>
            </w:r>
            <w:r>
              <w:t>.</w:t>
            </w:r>
            <w:bookmarkStart w:id="5" w:name="_GoBack"/>
            <w:bookmarkEnd w:id="5"/>
          </w:p>
        </w:tc>
      </w:tr>
    </w:tbl>
    <w:p w:rsidR="00FC093D" w:rsidRDefault="00FC093D"/>
    <w:p w:rsidR="00FC093D" w:rsidRDefault="00FC093D">
      <w:r>
        <w:br w:type="page"/>
      </w: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6F412C" w:rsidTr="00384EDA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lastRenderedPageBreak/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Tr="00384EDA">
        <w:trPr>
          <w:trHeight w:val="2665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>Številski sistemi in kode:</w:t>
            </w:r>
            <w:r w:rsidRPr="000524C8">
              <w:rPr>
                <w:rFonts w:cs="Calibri"/>
              </w:rPr>
              <w:t xml:space="preserve"> številski sistemi, kode in kodiranje, odkrivanje in odpravljanje napak. 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proofErr w:type="spellStart"/>
            <w:r w:rsidRPr="000524C8">
              <w:rPr>
                <w:rFonts w:cs="Calibri"/>
                <w:b/>
              </w:rPr>
              <w:t>Booleova</w:t>
            </w:r>
            <w:proofErr w:type="spellEnd"/>
            <w:r w:rsidRPr="000524C8">
              <w:rPr>
                <w:rFonts w:cs="Calibri"/>
                <w:b/>
              </w:rPr>
              <w:t xml:space="preserve"> algebra:</w:t>
            </w:r>
            <w:r w:rsidRPr="000524C8">
              <w:rPr>
                <w:rFonts w:cs="Calibri"/>
              </w:rPr>
              <w:t xml:space="preserve"> izjave in </w:t>
            </w:r>
            <w:proofErr w:type="spellStart"/>
            <w:r w:rsidRPr="000524C8">
              <w:rPr>
                <w:rFonts w:cs="Calibri"/>
              </w:rPr>
              <w:t>Booleove</w:t>
            </w:r>
            <w:proofErr w:type="spellEnd"/>
            <w:r w:rsidRPr="000524C8">
              <w:rPr>
                <w:rFonts w:cs="Calibri"/>
              </w:rPr>
              <w:t xml:space="preserve"> spremen</w:t>
            </w:r>
            <w:r w:rsidRPr="000524C8">
              <w:rPr>
                <w:rFonts w:cs="Calibri"/>
              </w:rPr>
              <w:softHyphen/>
              <w:t xml:space="preserve">ljivke, operacije z izjavami, aksiomi in teoremi, načini dokazovanja teoremov. 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>Preklopne funkcije in logična vrata:</w:t>
            </w:r>
            <w:r w:rsidRPr="000524C8">
              <w:rPr>
                <w:rFonts w:cs="Calibri"/>
              </w:rPr>
              <w:t xml:space="preserve"> oblike funkcij, metode poenostavljanja in pretvorbe med oblikami, </w:t>
            </w:r>
            <w:proofErr w:type="spellStart"/>
            <w:r w:rsidRPr="00702F73">
              <w:rPr>
                <w:rFonts w:cs="Calibri"/>
                <w:u w:val="single"/>
              </w:rPr>
              <w:t>Karnaughov</w:t>
            </w:r>
            <w:proofErr w:type="spellEnd"/>
            <w:r w:rsidRPr="00702F73">
              <w:rPr>
                <w:rFonts w:cs="Calibri"/>
                <w:u w:val="single"/>
              </w:rPr>
              <w:t xml:space="preserve"> diagram</w:t>
            </w:r>
            <w:r w:rsidRPr="000524C8">
              <w:rPr>
                <w:rFonts w:cs="Calibri"/>
              </w:rPr>
              <w:t xml:space="preserve"> in pravilnostna tabela, funkcijsko polni sistemi, logična vrata in vezja, hazard v logičnih vezjih, </w:t>
            </w:r>
            <w:r w:rsidR="00702F73" w:rsidRPr="00B96171">
              <w:rPr>
                <w:rFonts w:cs="Calibri"/>
                <w:u w:val="single"/>
              </w:rPr>
              <w:t>tehnološke izvedbe logičnih vezij in njihove lastnosti</w:t>
            </w:r>
            <w:r w:rsidR="00702F73" w:rsidRPr="00702F73">
              <w:rPr>
                <w:rFonts w:cs="Calibri"/>
              </w:rPr>
              <w:t xml:space="preserve">, </w:t>
            </w:r>
            <w:r w:rsidR="00702F73">
              <w:rPr>
                <w:rFonts w:cs="Calibri"/>
                <w:u w:val="single"/>
              </w:rPr>
              <w:t>tehnologija CMOS</w:t>
            </w:r>
            <w:r w:rsidRPr="000524C8">
              <w:rPr>
                <w:rFonts w:cs="Calibri"/>
              </w:rPr>
              <w:t>.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>Kombinacijska vezja:</w:t>
            </w:r>
            <w:r w:rsidRPr="000524C8">
              <w:rPr>
                <w:rFonts w:cs="Calibri"/>
              </w:rPr>
              <w:t xml:space="preserve"> kodirniki in dekodirniki, </w:t>
            </w:r>
            <w:proofErr w:type="spellStart"/>
            <w:r w:rsidRPr="000524C8">
              <w:rPr>
                <w:rFonts w:cs="Calibri"/>
              </w:rPr>
              <w:t>multipleksorji</w:t>
            </w:r>
            <w:proofErr w:type="spellEnd"/>
            <w:r w:rsidRPr="000524C8">
              <w:rPr>
                <w:rFonts w:cs="Calibri"/>
              </w:rPr>
              <w:t xml:space="preserve"> in </w:t>
            </w:r>
            <w:proofErr w:type="spellStart"/>
            <w:r w:rsidRPr="000524C8">
              <w:rPr>
                <w:rFonts w:cs="Calibri"/>
              </w:rPr>
              <w:t>demultipleksorji</w:t>
            </w:r>
            <w:proofErr w:type="spellEnd"/>
            <w:r w:rsidRPr="000524C8">
              <w:rPr>
                <w:rFonts w:cs="Calibri"/>
              </w:rPr>
              <w:t xml:space="preserve">, primerjalniki enakosti in velikosti, seštevalniki, </w:t>
            </w:r>
            <w:r w:rsidRPr="00702F73">
              <w:rPr>
                <w:rFonts w:cs="Calibri"/>
                <w:u w:val="single"/>
              </w:rPr>
              <w:t>množilniki</w:t>
            </w:r>
            <w:r w:rsidRPr="000524C8">
              <w:rPr>
                <w:rFonts w:cs="Calibri"/>
              </w:rPr>
              <w:t>, aritmetično-logična enota.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 xml:space="preserve">Računalniško podprto načrtovanje digitalnih struktur: </w:t>
            </w:r>
            <w:proofErr w:type="spellStart"/>
            <w:r w:rsidR="00702F73" w:rsidRPr="00B96171">
              <w:rPr>
                <w:rFonts w:cs="Calibri"/>
                <w:u w:val="single"/>
              </w:rPr>
              <w:t>minimizatorji</w:t>
            </w:r>
            <w:proofErr w:type="spellEnd"/>
            <w:r w:rsidR="00702F73" w:rsidRPr="00B96171">
              <w:rPr>
                <w:rFonts w:cs="Calibri"/>
                <w:u w:val="single"/>
              </w:rPr>
              <w:t xml:space="preserve">, urejevalniki </w:t>
            </w:r>
            <w:proofErr w:type="spellStart"/>
            <w:r w:rsidR="00702F73" w:rsidRPr="00B96171">
              <w:rPr>
                <w:rFonts w:cs="Calibri"/>
                <w:u w:val="single"/>
              </w:rPr>
              <w:t>shemat</w:t>
            </w:r>
            <w:proofErr w:type="spellEnd"/>
            <w:r w:rsidR="00702F73">
              <w:rPr>
                <w:rFonts w:cs="Calibri"/>
                <w:u w:val="single"/>
              </w:rPr>
              <w:t>-</w:t>
            </w:r>
            <w:proofErr w:type="spellStart"/>
            <w:r w:rsidR="00702F73" w:rsidRPr="00B96171">
              <w:rPr>
                <w:rFonts w:cs="Calibri"/>
                <w:u w:val="single"/>
              </w:rPr>
              <w:t>skih</w:t>
            </w:r>
            <w:proofErr w:type="spellEnd"/>
            <w:r w:rsidR="00702F73" w:rsidRPr="00B96171">
              <w:rPr>
                <w:rFonts w:cs="Calibri"/>
                <w:u w:val="single"/>
              </w:rPr>
              <w:t xml:space="preserve"> prikazov,</w:t>
            </w:r>
            <w:r w:rsidR="00702F73" w:rsidRPr="00B96171">
              <w:rPr>
                <w:rFonts w:cs="Calibri"/>
              </w:rPr>
              <w:t xml:space="preserve"> </w:t>
            </w:r>
            <w:r w:rsidR="00702F73" w:rsidRPr="00B96171">
              <w:rPr>
                <w:rFonts w:cs="Calibri"/>
                <w:u w:val="single"/>
              </w:rPr>
              <w:t>simulatorji vezij,</w:t>
            </w:r>
            <w:r w:rsidR="00702F73" w:rsidRPr="00B96171">
              <w:rPr>
                <w:rFonts w:cs="Calibri"/>
              </w:rPr>
              <w:t xml:space="preserve"> strojno opisni jeziki,</w:t>
            </w:r>
            <w:r w:rsidR="00702F73" w:rsidRPr="00B96171">
              <w:rPr>
                <w:rFonts w:cs="Calibri"/>
                <w:u w:val="single"/>
              </w:rPr>
              <w:t xml:space="preserve"> sintetizatorji geometrije tiskanih vezij.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 xml:space="preserve">Sekvenčna vezja: </w:t>
            </w:r>
            <w:r w:rsidRPr="000524C8">
              <w:rPr>
                <w:rFonts w:cs="Calibri"/>
              </w:rPr>
              <w:t xml:space="preserve">spominske celice, pravilnostna in vzbujalna tabela, </w:t>
            </w:r>
            <w:r w:rsidRPr="00702F73">
              <w:rPr>
                <w:rFonts w:cs="Calibri"/>
                <w:u w:val="single"/>
              </w:rPr>
              <w:t>stabilizatorji preklopnikov</w:t>
            </w:r>
            <w:r w:rsidRPr="000524C8">
              <w:rPr>
                <w:rFonts w:cs="Calibri"/>
              </w:rPr>
              <w:t>, registri, števci, pomikalni registri, krožni števci, vzbujalne enačbe, tabela in diagram stanj, analiza in sinteza sekvenčnih vezij.</w:t>
            </w:r>
          </w:p>
          <w:p w:rsidR="006F412C" w:rsidRPr="000524C8" w:rsidRDefault="00702F73" w:rsidP="006F412C">
            <w:pPr>
              <w:jc w:val="both"/>
              <w:rPr>
                <w:rFonts w:cs="Calibri"/>
              </w:rPr>
            </w:pPr>
            <w:proofErr w:type="spellStart"/>
            <w:r w:rsidRPr="00B96171">
              <w:rPr>
                <w:rFonts w:cs="Calibri"/>
                <w:b/>
              </w:rPr>
              <w:t>Tristanjski</w:t>
            </w:r>
            <w:proofErr w:type="spellEnd"/>
            <w:r w:rsidRPr="00B96171">
              <w:rPr>
                <w:rFonts w:cs="Calibri"/>
                <w:b/>
              </w:rPr>
              <w:t xml:space="preserve"> izravnalniki in vodila</w:t>
            </w:r>
            <w:r w:rsidRPr="00F439F5">
              <w:rPr>
                <w:rFonts w:cs="Calibri"/>
                <w:b/>
              </w:rPr>
              <w:t>:</w:t>
            </w:r>
            <w:r w:rsidRPr="00F439F5">
              <w:rPr>
                <w:rFonts w:cs="Calibri"/>
              </w:rPr>
              <w:t xml:space="preserve"> </w:t>
            </w:r>
            <w:r w:rsidRPr="00B96171">
              <w:rPr>
                <w:rFonts w:cs="Calibri"/>
                <w:u w:val="single"/>
              </w:rPr>
              <w:t>izravnalnik</w:t>
            </w:r>
            <w:r w:rsidRPr="00F439F5">
              <w:rPr>
                <w:rFonts w:cs="Calibri"/>
              </w:rPr>
              <w:t xml:space="preserve">, </w:t>
            </w:r>
            <w:r w:rsidRPr="00B96171">
              <w:rPr>
                <w:rFonts w:cs="Calibri"/>
                <w:u w:val="single"/>
              </w:rPr>
              <w:t>izravnalnik s histerezo</w:t>
            </w:r>
            <w:r w:rsidRPr="00F439F5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tristanjski</w:t>
            </w:r>
            <w:proofErr w:type="spellEnd"/>
            <w:r w:rsidRPr="00B96171">
              <w:rPr>
                <w:rFonts w:cs="Calibri"/>
                <w:u w:val="single"/>
              </w:rPr>
              <w:t xml:space="preserve"> izravnalniki in serijska vodila</w:t>
            </w:r>
            <w:r w:rsidRPr="00F439F5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tristanjski</w:t>
            </w:r>
            <w:proofErr w:type="spellEnd"/>
            <w:r w:rsidRPr="00B96171">
              <w:rPr>
                <w:rFonts w:cs="Calibri"/>
                <w:u w:val="single"/>
              </w:rPr>
              <w:t xml:space="preserve"> vmesniki in paralelna vodila</w:t>
            </w:r>
            <w:r w:rsidR="006F412C" w:rsidRPr="000524C8">
              <w:rPr>
                <w:rFonts w:cs="Calibri"/>
              </w:rPr>
              <w:t>.</w:t>
            </w:r>
          </w:p>
          <w:p w:rsidR="006F412C" w:rsidRPr="000524C8" w:rsidRDefault="006F412C" w:rsidP="006F412C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>Programirljiva vezja:</w:t>
            </w:r>
            <w:r w:rsidRPr="000524C8">
              <w:rPr>
                <w:rFonts w:cs="Calibri"/>
              </w:rPr>
              <w:t xml:space="preserve"> pomnilna mreža, ROM, PROM, EPROM, EEPROM, </w:t>
            </w:r>
            <w:proofErr w:type="spellStart"/>
            <w:r w:rsidRPr="00702F73">
              <w:rPr>
                <w:rFonts w:cs="Calibri"/>
                <w:u w:val="single"/>
              </w:rPr>
              <w:t>Flash</w:t>
            </w:r>
            <w:proofErr w:type="spellEnd"/>
            <w:r w:rsidRPr="000524C8">
              <w:rPr>
                <w:rFonts w:cs="Calibri"/>
              </w:rPr>
              <w:t xml:space="preserve">, PLA, PAL, GAL, </w:t>
            </w:r>
            <w:r w:rsidRPr="00702F73">
              <w:rPr>
                <w:rFonts w:cs="Calibri"/>
                <w:u w:val="single"/>
              </w:rPr>
              <w:t>SRAM</w:t>
            </w:r>
            <w:r w:rsidRPr="000524C8">
              <w:rPr>
                <w:rFonts w:cs="Calibri"/>
              </w:rPr>
              <w:t xml:space="preserve">, </w:t>
            </w:r>
            <w:r w:rsidRPr="00702F73">
              <w:rPr>
                <w:rFonts w:cs="Calibri"/>
                <w:u w:val="single"/>
              </w:rPr>
              <w:t>DRAM</w:t>
            </w:r>
            <w:r w:rsidRPr="000524C8">
              <w:rPr>
                <w:rFonts w:cs="Calibri"/>
              </w:rPr>
              <w:t>, CPLD, FPGA. Uporaba strojno opisnega jezika za realizacijo kombina</w:t>
            </w:r>
            <w:r w:rsidRPr="000524C8">
              <w:rPr>
                <w:rFonts w:cs="Calibri"/>
              </w:rPr>
              <w:softHyphen/>
              <w:t>cijskih in sekvenčnih vezij s CPLD in FPGA.</w:t>
            </w:r>
          </w:p>
          <w:p w:rsidR="006F412C" w:rsidRPr="000524C8" w:rsidRDefault="006F412C" w:rsidP="00702F73">
            <w:pPr>
              <w:jc w:val="both"/>
              <w:rPr>
                <w:rFonts w:cs="Calibri"/>
              </w:rPr>
            </w:pPr>
            <w:r w:rsidRPr="000524C8">
              <w:rPr>
                <w:rFonts w:cs="Calibri"/>
                <w:b/>
              </w:rPr>
              <w:t xml:space="preserve">Dodatne vsebine (podane v primeru razpoložljivega časa, a ne sodijo v izpitno snov): </w:t>
            </w:r>
            <w:proofErr w:type="spellStart"/>
            <w:r w:rsidRPr="000524C8">
              <w:rPr>
                <w:rFonts w:cs="Calibri"/>
              </w:rPr>
              <w:t>mikrokrmilniki</w:t>
            </w:r>
            <w:proofErr w:type="spellEnd"/>
            <w:r w:rsidRPr="000524C8">
              <w:rPr>
                <w:rFonts w:cs="Calibri"/>
              </w:rPr>
              <w:t>, mikroprocesorji, analog</w:t>
            </w:r>
            <w:r w:rsidR="00702F73">
              <w:rPr>
                <w:rFonts w:cs="Calibri"/>
              </w:rPr>
              <w:t>-</w:t>
            </w:r>
            <w:r w:rsidRPr="000524C8">
              <w:rPr>
                <w:rFonts w:cs="Calibri"/>
              </w:rPr>
              <w:t>no-digitalni in digitalno-analogni pretvorniki, generatorji takta in urinih pulzov.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73" w:rsidRPr="00F439F5" w:rsidRDefault="00702F73" w:rsidP="00702F73">
            <w:pPr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  <w:b/>
              </w:rPr>
              <w:t>Number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systems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and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codes</w:t>
            </w:r>
            <w:proofErr w:type="spellEnd"/>
            <w:r w:rsidRPr="00F439F5">
              <w:rPr>
                <w:rFonts w:cs="Calibri"/>
                <w:b/>
              </w:rPr>
              <w:t>:</w:t>
            </w:r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number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5C24AD">
              <w:rPr>
                <w:rFonts w:cs="Calibri"/>
                <w:spacing w:val="-2"/>
              </w:rPr>
              <w:t>codes</w:t>
            </w:r>
            <w:proofErr w:type="spellEnd"/>
            <w:r w:rsidRPr="005C24AD">
              <w:rPr>
                <w:rFonts w:cs="Calibri"/>
                <w:spacing w:val="-2"/>
              </w:rPr>
              <w:t xml:space="preserve">, </w:t>
            </w:r>
            <w:proofErr w:type="spellStart"/>
            <w:r w:rsidRPr="005C24AD">
              <w:rPr>
                <w:rFonts w:cs="Calibri"/>
                <w:spacing w:val="-2"/>
              </w:rPr>
              <w:t>encoding</w:t>
            </w:r>
            <w:proofErr w:type="spellEnd"/>
            <w:r w:rsidRPr="005C24AD">
              <w:rPr>
                <w:rFonts w:cs="Calibri"/>
                <w:spacing w:val="-2"/>
              </w:rPr>
              <w:t xml:space="preserve">, </w:t>
            </w:r>
            <w:proofErr w:type="spellStart"/>
            <w:r w:rsidRPr="005C24AD">
              <w:rPr>
                <w:rFonts w:cs="Calibri"/>
                <w:spacing w:val="-2"/>
              </w:rPr>
              <w:t>error</w:t>
            </w:r>
            <w:proofErr w:type="spellEnd"/>
            <w:r w:rsidRPr="005C24AD">
              <w:rPr>
                <w:rFonts w:cs="Calibri"/>
                <w:spacing w:val="-2"/>
              </w:rPr>
              <w:t xml:space="preserve"> </w:t>
            </w:r>
            <w:proofErr w:type="spellStart"/>
            <w:r w:rsidRPr="005C24AD">
              <w:rPr>
                <w:rFonts w:cs="Calibri"/>
                <w:spacing w:val="-2"/>
              </w:rPr>
              <w:t>detection</w:t>
            </w:r>
            <w:proofErr w:type="spellEnd"/>
            <w:r w:rsidRPr="005C24AD">
              <w:rPr>
                <w:rFonts w:cs="Calibri"/>
                <w:spacing w:val="-2"/>
              </w:rPr>
              <w:t xml:space="preserve"> </w:t>
            </w:r>
            <w:proofErr w:type="spellStart"/>
            <w:r w:rsidRPr="005C24AD">
              <w:rPr>
                <w:rFonts w:cs="Calibri"/>
                <w:spacing w:val="-2"/>
              </w:rPr>
              <w:t>and</w:t>
            </w:r>
            <w:proofErr w:type="spellEnd"/>
            <w:r w:rsidRPr="005C24AD">
              <w:rPr>
                <w:rFonts w:cs="Calibri"/>
                <w:spacing w:val="-2"/>
              </w:rPr>
              <w:t xml:space="preserve"> </w:t>
            </w:r>
            <w:proofErr w:type="spellStart"/>
            <w:r w:rsidRPr="005C24AD">
              <w:rPr>
                <w:rFonts w:cs="Calibri"/>
                <w:spacing w:val="-2"/>
              </w:rPr>
              <w:t>correction</w:t>
            </w:r>
            <w:proofErr w:type="spellEnd"/>
            <w:r w:rsidRPr="005C24AD">
              <w:rPr>
                <w:rFonts w:cs="Calibri"/>
                <w:spacing w:val="-2"/>
              </w:rPr>
              <w:t>.</w:t>
            </w:r>
            <w:r w:rsidRPr="00F439F5">
              <w:rPr>
                <w:rFonts w:cs="Calibri"/>
              </w:rPr>
              <w:t xml:space="preserve"> </w:t>
            </w:r>
          </w:p>
          <w:p w:rsidR="00702F73" w:rsidRPr="00F439F5" w:rsidRDefault="00702F73" w:rsidP="00702F73">
            <w:pPr>
              <w:jc w:val="both"/>
              <w:rPr>
                <w:rFonts w:cs="Calibri"/>
              </w:rPr>
            </w:pPr>
            <w:proofErr w:type="spellStart"/>
            <w:r w:rsidRPr="00F439F5">
              <w:rPr>
                <w:rFonts w:cs="Calibri"/>
                <w:b/>
              </w:rPr>
              <w:t>Boolea</w:t>
            </w:r>
            <w:r>
              <w:rPr>
                <w:rFonts w:cs="Calibri"/>
                <w:b/>
              </w:rPr>
              <w:t>n</w:t>
            </w:r>
            <w:proofErr w:type="spellEnd"/>
            <w:r w:rsidRPr="00F439F5">
              <w:rPr>
                <w:rFonts w:cs="Calibri"/>
                <w:b/>
              </w:rPr>
              <w:t xml:space="preserve"> algebra:</w:t>
            </w:r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propositional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logic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Boole</w:t>
            </w:r>
            <w:r>
              <w:rPr>
                <w:rFonts w:cs="Calibri"/>
              </w:rPr>
              <w:t>an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variables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operations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derived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operations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axioms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theorems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proofs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theorems</w:t>
            </w:r>
            <w:proofErr w:type="spellEnd"/>
            <w:r w:rsidRPr="00F439F5">
              <w:rPr>
                <w:rFonts w:cs="Calibri"/>
              </w:rPr>
              <w:t xml:space="preserve">. </w:t>
            </w:r>
          </w:p>
          <w:p w:rsidR="006F412C" w:rsidRDefault="00702F73" w:rsidP="00702F73">
            <w:pPr>
              <w:rPr>
                <w:rFonts w:cs="Calibri"/>
              </w:rPr>
            </w:pPr>
            <w:proofErr w:type="spellStart"/>
            <w:r w:rsidRPr="00702F73">
              <w:rPr>
                <w:rFonts w:cs="Calibri"/>
                <w:b/>
              </w:rPr>
              <w:t>Boolean</w:t>
            </w:r>
            <w:proofErr w:type="spellEnd"/>
            <w:r w:rsidRPr="00702F73">
              <w:rPr>
                <w:rFonts w:cs="Calibri"/>
                <w:b/>
              </w:rPr>
              <w:t xml:space="preserve"> </w:t>
            </w:r>
            <w:proofErr w:type="spellStart"/>
            <w:r w:rsidRPr="00702F73">
              <w:rPr>
                <w:rFonts w:cs="Calibri"/>
                <w:b/>
              </w:rPr>
              <w:t>functions</w:t>
            </w:r>
            <w:proofErr w:type="spellEnd"/>
            <w:r w:rsidRPr="00702F73">
              <w:rPr>
                <w:rFonts w:cs="Calibri"/>
                <w:b/>
              </w:rPr>
              <w:t xml:space="preserve"> </w:t>
            </w:r>
            <w:proofErr w:type="spellStart"/>
            <w:r w:rsidRPr="00702F73">
              <w:rPr>
                <w:rFonts w:cs="Calibri"/>
                <w:b/>
              </w:rPr>
              <w:t>and</w:t>
            </w:r>
            <w:proofErr w:type="spellEnd"/>
            <w:r w:rsidRPr="00702F73">
              <w:rPr>
                <w:rFonts w:cs="Calibri"/>
                <w:b/>
              </w:rPr>
              <w:t xml:space="preserve"> </w:t>
            </w:r>
            <w:proofErr w:type="spellStart"/>
            <w:r w:rsidRPr="00702F73">
              <w:rPr>
                <w:rFonts w:cs="Calibri"/>
                <w:b/>
              </w:rPr>
              <w:t>logic</w:t>
            </w:r>
            <w:proofErr w:type="spellEnd"/>
            <w:r w:rsidRPr="00702F73">
              <w:rPr>
                <w:rFonts w:cs="Calibri"/>
                <w:b/>
              </w:rPr>
              <w:t xml:space="preserve"> </w:t>
            </w:r>
            <w:proofErr w:type="spellStart"/>
            <w:r w:rsidRPr="00702F73">
              <w:rPr>
                <w:rFonts w:cs="Calibri"/>
                <w:b/>
              </w:rPr>
              <w:t>gates</w:t>
            </w:r>
            <w:proofErr w:type="spellEnd"/>
            <w:r w:rsidRPr="00702F73">
              <w:rPr>
                <w:rFonts w:cs="Calibri"/>
                <w:b/>
              </w:rPr>
              <w:t>:</w:t>
            </w:r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representa</w:t>
            </w:r>
            <w:proofErr w:type="spellEnd"/>
            <w:r w:rsidRPr="00702F73">
              <w:rPr>
                <w:rFonts w:cs="Calibri"/>
              </w:rPr>
              <w:t>-</w:t>
            </w:r>
            <w:proofErr w:type="spellStart"/>
            <w:r w:rsidRPr="00702F73">
              <w:rPr>
                <w:rFonts w:cs="Calibri"/>
              </w:rPr>
              <w:t>tions</w:t>
            </w:r>
            <w:proofErr w:type="spellEnd"/>
            <w:r w:rsidRPr="00702F73">
              <w:rPr>
                <w:rFonts w:cs="Calibri"/>
              </w:rPr>
              <w:t xml:space="preserve">, </w:t>
            </w:r>
            <w:proofErr w:type="spellStart"/>
            <w:r w:rsidRPr="00702F73">
              <w:rPr>
                <w:rFonts w:cs="Calibri"/>
              </w:rPr>
              <w:t>methods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of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simplification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and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conversion</w:t>
            </w:r>
            <w:proofErr w:type="spellEnd"/>
            <w:r w:rsidRPr="00702F73">
              <w:rPr>
                <w:rFonts w:cs="Calibri"/>
              </w:rPr>
              <w:t xml:space="preserve">, </w:t>
            </w:r>
            <w:proofErr w:type="spellStart"/>
            <w:r w:rsidRPr="00702F73">
              <w:rPr>
                <w:rFonts w:cs="Calibri"/>
                <w:u w:val="single"/>
              </w:rPr>
              <w:t>Karnaugh</w:t>
            </w:r>
            <w:proofErr w:type="spellEnd"/>
            <w:r w:rsidRPr="00702F73">
              <w:rPr>
                <w:rFonts w:cs="Calibri"/>
                <w:u w:val="single"/>
              </w:rPr>
              <w:t xml:space="preserve"> map</w:t>
            </w:r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and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truth</w:t>
            </w:r>
            <w:proofErr w:type="spellEnd"/>
            <w:r w:rsidRPr="00702F73">
              <w:rPr>
                <w:rFonts w:cs="Calibri"/>
              </w:rPr>
              <w:t xml:space="preserve"> table, </w:t>
            </w:r>
            <w:proofErr w:type="spellStart"/>
            <w:r w:rsidRPr="00702F73">
              <w:rPr>
                <w:rFonts w:cs="Calibri"/>
              </w:rPr>
              <w:t>logic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gates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and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circuits</w:t>
            </w:r>
            <w:proofErr w:type="spellEnd"/>
            <w:r w:rsidRPr="00702F73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functionally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complete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sets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operations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702F73">
              <w:rPr>
                <w:rFonts w:cs="Calibri"/>
              </w:rPr>
              <w:t>timing</w:t>
            </w:r>
            <w:proofErr w:type="spellEnd"/>
            <w:r w:rsidRPr="00702F73">
              <w:rPr>
                <w:rFonts w:cs="Calibri"/>
              </w:rPr>
              <w:t xml:space="preserve"> </w:t>
            </w:r>
            <w:proofErr w:type="spellStart"/>
            <w:r w:rsidRPr="00702F73">
              <w:rPr>
                <w:rFonts w:cs="Calibri"/>
              </w:rPr>
              <w:t>hazards</w:t>
            </w:r>
            <w:proofErr w:type="spellEnd"/>
            <w:r w:rsidRPr="00702F73">
              <w:rPr>
                <w:rFonts w:cs="Calibri"/>
              </w:rPr>
              <w:t xml:space="preserve">, </w:t>
            </w:r>
            <w:proofErr w:type="spellStart"/>
            <w:r w:rsidRPr="00702F73">
              <w:rPr>
                <w:rFonts w:cs="Calibri"/>
                <w:u w:val="single"/>
              </w:rPr>
              <w:t>logic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families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and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technologies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and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their</w:t>
            </w:r>
            <w:proofErr w:type="spellEnd"/>
            <w:r w:rsidRPr="00702F73">
              <w:rPr>
                <w:rFonts w:cs="Calibri"/>
                <w:u w:val="single"/>
              </w:rPr>
              <w:t xml:space="preserve"> </w:t>
            </w:r>
            <w:proofErr w:type="spellStart"/>
            <w:r w:rsidRPr="00702F73">
              <w:rPr>
                <w:rFonts w:cs="Calibri"/>
                <w:u w:val="single"/>
              </w:rPr>
              <w:t>characteristics</w:t>
            </w:r>
            <w:proofErr w:type="spellEnd"/>
            <w:r w:rsidRPr="00702F73">
              <w:rPr>
                <w:rFonts w:cs="Calibri"/>
              </w:rPr>
              <w:t xml:space="preserve">, </w:t>
            </w:r>
            <w:r w:rsidRPr="00702F73">
              <w:rPr>
                <w:rFonts w:cs="Calibri"/>
                <w:u w:val="single"/>
              </w:rPr>
              <w:t xml:space="preserve">CMOS </w:t>
            </w:r>
            <w:proofErr w:type="spellStart"/>
            <w:r w:rsidRPr="00702F73">
              <w:rPr>
                <w:rFonts w:cs="Calibri"/>
                <w:u w:val="single"/>
              </w:rPr>
              <w:t>technology</w:t>
            </w:r>
            <w:proofErr w:type="spellEnd"/>
            <w:r w:rsidRPr="00F439F5">
              <w:rPr>
                <w:rFonts w:cs="Calibri"/>
              </w:rPr>
              <w:t>.</w:t>
            </w:r>
          </w:p>
          <w:p w:rsidR="00702F73" w:rsidRDefault="00702F73" w:rsidP="00702F7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</w:rPr>
              <w:t>Combinational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logic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circuits</w:t>
            </w:r>
            <w:proofErr w:type="spellEnd"/>
            <w:r w:rsidRPr="00F439F5">
              <w:rPr>
                <w:rFonts w:cs="Calibri"/>
                <w:b/>
              </w:rPr>
              <w:t>: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encoders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decoders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multip</w:t>
            </w:r>
            <w:r>
              <w:rPr>
                <w:rFonts w:cs="Calibri"/>
              </w:rPr>
              <w:t>lexers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 w:rsidRPr="00F439F5">
              <w:rPr>
                <w:rFonts w:cs="Calibri"/>
              </w:rPr>
              <w:t>demultiple</w:t>
            </w:r>
            <w:r>
              <w:rPr>
                <w:rFonts w:cs="Calibri"/>
              </w:rPr>
              <w:t>xers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comparators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adders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5C24AD">
              <w:rPr>
                <w:rFonts w:cs="Calibri"/>
                <w:u w:val="single"/>
              </w:rPr>
              <w:t>multipliers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arit</w:t>
            </w:r>
            <w:r>
              <w:rPr>
                <w:rFonts w:cs="Calibri"/>
              </w:rPr>
              <w:t>h</w:t>
            </w:r>
            <w:r w:rsidRPr="00F439F5">
              <w:rPr>
                <w:rFonts w:cs="Calibri"/>
              </w:rPr>
              <w:t>meti</w:t>
            </w:r>
            <w:r>
              <w:rPr>
                <w:rFonts w:cs="Calibri"/>
              </w:rPr>
              <w:t>c</w:t>
            </w:r>
            <w:proofErr w:type="spellEnd"/>
            <w:r w:rsidRPr="00F439F5"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 w:rsidRPr="00F439F5">
              <w:rPr>
                <w:rFonts w:cs="Calibri"/>
              </w:rPr>
              <w:t>logi</w:t>
            </w:r>
            <w:r>
              <w:rPr>
                <w:rFonts w:cs="Calibri"/>
              </w:rPr>
              <w:t>c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units</w:t>
            </w:r>
            <w:proofErr w:type="spellEnd"/>
            <w:r w:rsidRPr="00F439F5">
              <w:rPr>
                <w:rFonts w:cs="Calibri"/>
              </w:rPr>
              <w:t>.</w:t>
            </w:r>
          </w:p>
          <w:p w:rsidR="00702F73" w:rsidRDefault="00702F73" w:rsidP="00702F73">
            <w:pPr>
              <w:jc w:val="both"/>
              <w:rPr>
                <w:rFonts w:cs="Calibri"/>
                <w:u w:val="single"/>
              </w:rPr>
            </w:pPr>
            <w:proofErr w:type="spellStart"/>
            <w:r>
              <w:rPr>
                <w:rFonts w:cs="Calibri"/>
                <w:b/>
              </w:rPr>
              <w:t>Computer</w:t>
            </w:r>
            <w:proofErr w:type="spellEnd"/>
            <w:r>
              <w:rPr>
                <w:rFonts w:cs="Calibri"/>
                <w:b/>
              </w:rPr>
              <w:t>-</w:t>
            </w:r>
            <w:proofErr w:type="spellStart"/>
            <w:r>
              <w:rPr>
                <w:rFonts w:cs="Calibri"/>
                <w:b/>
              </w:rPr>
              <w:t>aided</w:t>
            </w:r>
            <w:proofErr w:type="spellEnd"/>
            <w:r w:rsidRPr="00B96171"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digital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design</w:t>
            </w:r>
            <w:proofErr w:type="spellEnd"/>
            <w:r w:rsidRPr="00B96171">
              <w:rPr>
                <w:rFonts w:cs="Calibri"/>
                <w:b/>
              </w:rPr>
              <w:t xml:space="preserve">: </w:t>
            </w:r>
            <w:proofErr w:type="spellStart"/>
            <w:r w:rsidRPr="00B96171">
              <w:rPr>
                <w:rFonts w:cs="Calibri"/>
                <w:u w:val="single"/>
              </w:rPr>
              <w:t>minimiz</w:t>
            </w:r>
            <w:r>
              <w:rPr>
                <w:rFonts w:cs="Calibri"/>
                <w:u w:val="single"/>
              </w:rPr>
              <w:t>ers</w:t>
            </w:r>
            <w:proofErr w:type="spellEnd"/>
            <w:r w:rsidRPr="00B96171">
              <w:rPr>
                <w:rFonts w:cs="Calibri"/>
                <w:u w:val="single"/>
              </w:rPr>
              <w:t xml:space="preserve">, </w:t>
            </w:r>
            <w:proofErr w:type="spellStart"/>
            <w:r>
              <w:rPr>
                <w:rFonts w:cs="Calibri"/>
                <w:u w:val="single"/>
              </w:rPr>
              <w:t>schematic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editors</w:t>
            </w:r>
            <w:proofErr w:type="spellEnd"/>
            <w:r w:rsidRPr="00B96171">
              <w:rPr>
                <w:rFonts w:cs="Calibri"/>
                <w:u w:val="single"/>
              </w:rPr>
              <w:t>,</w:t>
            </w:r>
            <w:r w:rsidRPr="00B96171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circuit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simulators</w:t>
            </w:r>
            <w:proofErr w:type="spellEnd"/>
            <w:r w:rsidRPr="00B96171">
              <w:rPr>
                <w:rFonts w:cs="Calibri"/>
                <w:u w:val="single"/>
              </w:rPr>
              <w:t>,</w:t>
            </w:r>
            <w:r w:rsidRPr="00B96171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hardware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description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languages</w:t>
            </w:r>
            <w:proofErr w:type="spellEnd"/>
            <w:r w:rsidRPr="00B96171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u w:val="single"/>
              </w:rPr>
              <w:t xml:space="preserve">PCB </w:t>
            </w:r>
            <w:proofErr w:type="spellStart"/>
            <w:r>
              <w:rPr>
                <w:rFonts w:cs="Calibri"/>
                <w:u w:val="single"/>
              </w:rPr>
              <w:t>layout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designers</w:t>
            </w:r>
            <w:proofErr w:type="spellEnd"/>
            <w:r w:rsidRPr="005F3444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br/>
            </w:r>
            <w:r w:rsidRPr="005F3444">
              <w:rPr>
                <w:rFonts w:cs="Calibri"/>
                <w:u w:val="single"/>
              </w:rPr>
              <w:t xml:space="preserve">IC </w:t>
            </w:r>
            <w:proofErr w:type="spellStart"/>
            <w:r w:rsidRPr="005F3444">
              <w:rPr>
                <w:rFonts w:cs="Calibri"/>
                <w:u w:val="single"/>
              </w:rPr>
              <w:t>layout</w:t>
            </w:r>
            <w:proofErr w:type="spellEnd"/>
            <w:r w:rsidRPr="005F3444">
              <w:rPr>
                <w:rFonts w:cs="Calibri"/>
                <w:u w:val="single"/>
              </w:rPr>
              <w:t xml:space="preserve"> </w:t>
            </w:r>
            <w:proofErr w:type="spellStart"/>
            <w:r w:rsidRPr="005F3444">
              <w:rPr>
                <w:rFonts w:cs="Calibri"/>
                <w:u w:val="single"/>
              </w:rPr>
              <w:t>designers</w:t>
            </w:r>
            <w:proofErr w:type="spellEnd"/>
            <w:r>
              <w:rPr>
                <w:rFonts w:cs="Calibri"/>
              </w:rPr>
              <w:t>.</w:t>
            </w:r>
          </w:p>
          <w:p w:rsidR="00702F73" w:rsidRDefault="00702F73" w:rsidP="00702F7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</w:rPr>
              <w:t>Sequential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logic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circuits</w:t>
            </w:r>
            <w:proofErr w:type="spellEnd"/>
            <w:r w:rsidRPr="00F439F5">
              <w:rPr>
                <w:rFonts w:cs="Calibri"/>
                <w:b/>
              </w:rPr>
              <w:t xml:space="preserve">: </w:t>
            </w:r>
            <w:proofErr w:type="spellStart"/>
            <w:r>
              <w:rPr>
                <w:rFonts w:cs="Calibri"/>
              </w:rPr>
              <w:t>latches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flip</w:t>
            </w:r>
            <w:proofErr w:type="spellEnd"/>
            <w:r>
              <w:rPr>
                <w:rFonts w:cs="Calibri"/>
              </w:rPr>
              <w:t>-</w:t>
            </w:r>
            <w:proofErr w:type="spellStart"/>
            <w:r>
              <w:rPr>
                <w:rFonts w:cs="Calibri"/>
              </w:rPr>
              <w:t>flops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truth</w:t>
            </w:r>
            <w:proofErr w:type="spellEnd"/>
            <w:r>
              <w:rPr>
                <w:rFonts w:cs="Calibri"/>
              </w:rPr>
              <w:t xml:space="preserve"> table</w:t>
            </w:r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excitation</w:t>
            </w:r>
            <w:proofErr w:type="spellEnd"/>
            <w:r>
              <w:rPr>
                <w:rFonts w:cs="Calibri"/>
              </w:rPr>
              <w:t xml:space="preserve"> table</w:t>
            </w:r>
            <w:r w:rsidRPr="00F439F5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s</w:t>
            </w:r>
            <w:r>
              <w:rPr>
                <w:rFonts w:cs="Calibri"/>
                <w:u w:val="single"/>
              </w:rPr>
              <w:t>witch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debouncers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regist</w:t>
            </w:r>
            <w:r>
              <w:rPr>
                <w:rFonts w:cs="Calibri"/>
              </w:rPr>
              <w:t>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counters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shift </w:t>
            </w:r>
            <w:proofErr w:type="spellStart"/>
            <w:r>
              <w:rPr>
                <w:rFonts w:cs="Calibri"/>
              </w:rPr>
              <w:t>registers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 xml:space="preserve">ring </w:t>
            </w:r>
            <w:proofErr w:type="spellStart"/>
            <w:r>
              <w:rPr>
                <w:rFonts w:cs="Calibri"/>
              </w:rPr>
              <w:t>counters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excitation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equations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state</w:t>
            </w:r>
            <w:proofErr w:type="spellEnd"/>
            <w:r>
              <w:rPr>
                <w:rFonts w:cs="Calibri"/>
              </w:rPr>
              <w:t xml:space="preserve"> table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state</w:t>
            </w:r>
            <w:proofErr w:type="spellEnd"/>
            <w:r>
              <w:rPr>
                <w:rFonts w:cs="Calibri"/>
              </w:rPr>
              <w:t xml:space="preserve"> diagram</w:t>
            </w:r>
            <w:r w:rsidRPr="00F439F5"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anal</w:t>
            </w:r>
            <w:r>
              <w:rPr>
                <w:rFonts w:cs="Calibri"/>
              </w:rPr>
              <w:t>ysis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 w:rsidRPr="00F439F5">
              <w:rPr>
                <w:rFonts w:cs="Calibri"/>
              </w:rPr>
              <w:t>s</w:t>
            </w:r>
            <w:r>
              <w:rPr>
                <w:rFonts w:cs="Calibri"/>
              </w:rPr>
              <w:t>y</w:t>
            </w:r>
            <w:r w:rsidRPr="00F439F5">
              <w:rPr>
                <w:rFonts w:cs="Calibri"/>
              </w:rPr>
              <w:t>nt</w:t>
            </w:r>
            <w:r>
              <w:rPr>
                <w:rFonts w:cs="Calibri"/>
              </w:rPr>
              <w:t>h</w:t>
            </w:r>
            <w:r w:rsidRPr="00F439F5">
              <w:rPr>
                <w:rFonts w:cs="Calibri"/>
              </w:rPr>
              <w:t>e</w:t>
            </w:r>
            <w:r>
              <w:rPr>
                <w:rFonts w:cs="Calibri"/>
              </w:rPr>
              <w:t>sis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 w:rsidRPr="00F439F5">
              <w:rPr>
                <w:rFonts w:cs="Calibri"/>
              </w:rPr>
              <w:t>se</w:t>
            </w:r>
            <w:r>
              <w:rPr>
                <w:rFonts w:cs="Calibri"/>
              </w:rPr>
              <w:t>quential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logic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 w:rsidRPr="00F439F5">
              <w:rPr>
                <w:rFonts w:cs="Calibri"/>
              </w:rPr>
              <w:t>.</w:t>
            </w:r>
          </w:p>
          <w:p w:rsidR="00702F73" w:rsidRDefault="00702F73" w:rsidP="00702F73">
            <w:pPr>
              <w:rPr>
                <w:rFonts w:cs="Calibri"/>
              </w:rPr>
            </w:pPr>
            <w:proofErr w:type="spellStart"/>
            <w:r w:rsidRPr="00B96171">
              <w:rPr>
                <w:rFonts w:cs="Calibri"/>
                <w:b/>
              </w:rPr>
              <w:t>T</w:t>
            </w:r>
            <w:r>
              <w:rPr>
                <w:rFonts w:cs="Calibri"/>
                <w:b/>
              </w:rPr>
              <w:t>hree</w:t>
            </w:r>
            <w:proofErr w:type="spellEnd"/>
            <w:r>
              <w:rPr>
                <w:rFonts w:cs="Calibri"/>
                <w:b/>
              </w:rPr>
              <w:t>-</w:t>
            </w:r>
            <w:proofErr w:type="spellStart"/>
            <w:r>
              <w:rPr>
                <w:rFonts w:cs="Calibri"/>
                <w:b/>
              </w:rPr>
              <w:t>state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buffers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and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buses</w:t>
            </w:r>
            <w:proofErr w:type="spellEnd"/>
            <w:r w:rsidRPr="00F439F5">
              <w:rPr>
                <w:rFonts w:cs="Calibri"/>
                <w:b/>
              </w:rPr>
              <w:t>:</w:t>
            </w:r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buffer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r>
              <w:rPr>
                <w:rFonts w:cs="Calibri"/>
                <w:u w:val="single"/>
              </w:rPr>
              <w:t>Schmitt-</w:t>
            </w:r>
            <w:proofErr w:type="spellStart"/>
            <w:r>
              <w:rPr>
                <w:rFonts w:cs="Calibri"/>
                <w:u w:val="single"/>
              </w:rPr>
              <w:t>trigger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buffers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t</w:t>
            </w:r>
            <w:r>
              <w:rPr>
                <w:rFonts w:cs="Calibri"/>
                <w:u w:val="single"/>
              </w:rPr>
              <w:t>hree</w:t>
            </w:r>
            <w:proofErr w:type="spellEnd"/>
            <w:r>
              <w:rPr>
                <w:rFonts w:cs="Calibri"/>
                <w:u w:val="single"/>
              </w:rPr>
              <w:t>-</w:t>
            </w:r>
            <w:proofErr w:type="spellStart"/>
            <w:r>
              <w:rPr>
                <w:rFonts w:cs="Calibri"/>
                <w:u w:val="single"/>
              </w:rPr>
              <w:t>state</w:t>
            </w:r>
            <w:proofErr w:type="spellEnd"/>
            <w:r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buffers</w:t>
            </w:r>
            <w:proofErr w:type="spellEnd"/>
            <w:r w:rsidRPr="005F3444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seria</w:t>
            </w:r>
            <w:r>
              <w:rPr>
                <w:rFonts w:cs="Calibri"/>
                <w:u w:val="single"/>
              </w:rPr>
              <w:t>l</w:t>
            </w:r>
            <w:proofErr w:type="spellEnd"/>
            <w:r w:rsidRPr="00B96171"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buses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B96171">
              <w:rPr>
                <w:rFonts w:cs="Calibri"/>
                <w:u w:val="single"/>
              </w:rPr>
              <w:t>paral</w:t>
            </w:r>
            <w:r>
              <w:rPr>
                <w:rFonts w:cs="Calibri"/>
                <w:u w:val="single"/>
              </w:rPr>
              <w:t>l</w:t>
            </w:r>
            <w:r w:rsidRPr="00B96171">
              <w:rPr>
                <w:rFonts w:cs="Calibri"/>
                <w:u w:val="single"/>
              </w:rPr>
              <w:t>el</w:t>
            </w:r>
            <w:proofErr w:type="spellEnd"/>
            <w:r w:rsidRPr="00B96171">
              <w:rPr>
                <w:rFonts w:cs="Calibri"/>
                <w:u w:val="single"/>
              </w:rPr>
              <w:t xml:space="preserve"> </w:t>
            </w:r>
            <w:proofErr w:type="spellStart"/>
            <w:r>
              <w:rPr>
                <w:rFonts w:cs="Calibri"/>
                <w:u w:val="single"/>
              </w:rPr>
              <w:t>buses</w:t>
            </w:r>
            <w:proofErr w:type="spellEnd"/>
            <w:r w:rsidRPr="00702F73">
              <w:rPr>
                <w:rFonts w:cs="Calibri"/>
              </w:rPr>
              <w:t>.</w:t>
            </w:r>
          </w:p>
          <w:p w:rsidR="00702F73" w:rsidRDefault="00702F73" w:rsidP="00702F73">
            <w:pPr>
              <w:rPr>
                <w:rFonts w:cs="Calibri"/>
              </w:rPr>
            </w:pPr>
            <w:proofErr w:type="spellStart"/>
            <w:r w:rsidRPr="00F439F5">
              <w:rPr>
                <w:rFonts w:cs="Calibri"/>
                <w:b/>
              </w:rPr>
              <w:t>Program</w:t>
            </w:r>
            <w:r>
              <w:rPr>
                <w:rFonts w:cs="Calibri"/>
                <w:b/>
              </w:rPr>
              <w:t>mable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logic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circuits</w:t>
            </w:r>
            <w:proofErr w:type="spellEnd"/>
            <w:r w:rsidRPr="00F439F5">
              <w:rPr>
                <w:rFonts w:cs="Calibri"/>
                <w:b/>
              </w:rPr>
              <w:t>:</w:t>
            </w:r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storage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matrix</w:t>
            </w:r>
            <w:proofErr w:type="spellEnd"/>
            <w:r w:rsidRPr="00F439F5">
              <w:rPr>
                <w:rFonts w:cs="Calibri"/>
              </w:rPr>
              <w:t xml:space="preserve">, ROM, PROM, EPROM, EEPROM, </w:t>
            </w:r>
            <w:proofErr w:type="spellStart"/>
            <w:r w:rsidRPr="00B96171">
              <w:rPr>
                <w:rFonts w:cs="Calibri"/>
                <w:u w:val="single"/>
              </w:rPr>
              <w:t>Flash</w:t>
            </w:r>
            <w:proofErr w:type="spellEnd"/>
            <w:r w:rsidRPr="00F439F5">
              <w:rPr>
                <w:rFonts w:cs="Calibri"/>
              </w:rPr>
              <w:t xml:space="preserve">, PLA, PAL, </w:t>
            </w:r>
            <w:r w:rsidRPr="00392B25">
              <w:rPr>
                <w:rFonts w:cs="Calibri"/>
                <w:spacing w:val="-4"/>
              </w:rPr>
              <w:t xml:space="preserve">GAL, </w:t>
            </w:r>
            <w:r w:rsidRPr="00392B25">
              <w:rPr>
                <w:rFonts w:cs="Calibri"/>
                <w:spacing w:val="-4"/>
                <w:u w:val="single"/>
              </w:rPr>
              <w:t>SRAM</w:t>
            </w:r>
            <w:r w:rsidRPr="00392B25">
              <w:rPr>
                <w:rFonts w:cs="Calibri"/>
                <w:spacing w:val="-4"/>
              </w:rPr>
              <w:t xml:space="preserve">, </w:t>
            </w:r>
            <w:r w:rsidRPr="00392B25">
              <w:rPr>
                <w:rFonts w:cs="Calibri"/>
                <w:spacing w:val="-4"/>
                <w:u w:val="single"/>
              </w:rPr>
              <w:t>DRAM</w:t>
            </w:r>
            <w:r w:rsidRPr="00392B25">
              <w:rPr>
                <w:rFonts w:cs="Calibri"/>
                <w:spacing w:val="-4"/>
              </w:rPr>
              <w:t xml:space="preserve">, CPLD, FPGA. Use </w:t>
            </w:r>
            <w:proofErr w:type="spellStart"/>
            <w:r w:rsidRPr="00392B25">
              <w:rPr>
                <w:rFonts w:cs="Calibri"/>
                <w:spacing w:val="-4"/>
              </w:rPr>
              <w:t>of</w:t>
            </w:r>
            <w:proofErr w:type="spellEnd"/>
            <w:r w:rsidRPr="00392B25">
              <w:rPr>
                <w:rFonts w:cs="Calibri"/>
                <w:spacing w:val="-4"/>
              </w:rPr>
              <w:t xml:space="preserve"> </w:t>
            </w:r>
            <w:proofErr w:type="spellStart"/>
            <w:r w:rsidRPr="00392B25">
              <w:rPr>
                <w:rFonts w:cs="Calibri"/>
                <w:spacing w:val="-4"/>
              </w:rPr>
              <w:t>hardware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description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languages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implementation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combinational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sequential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logic</w:t>
            </w:r>
            <w:proofErr w:type="spellEnd"/>
            <w:r>
              <w:rPr>
                <w:rFonts w:cs="Calibri"/>
              </w:rPr>
              <w:t xml:space="preserve"> in</w:t>
            </w:r>
            <w:r w:rsidRPr="00F439F5">
              <w:rPr>
                <w:rFonts w:cs="Calibri"/>
              </w:rPr>
              <w:t xml:space="preserve"> CPLD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 w:rsidRPr="00F439F5">
              <w:rPr>
                <w:rFonts w:cs="Calibri"/>
              </w:rPr>
              <w:t xml:space="preserve"> FPGA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</w:p>
          <w:p w:rsidR="00702F73" w:rsidRPr="00E948BA" w:rsidRDefault="00702F73" w:rsidP="00702F73">
            <w:pPr>
              <w:rPr>
                <w:rFonts w:cs="Calibri"/>
                <w:lang w:val="en-GB"/>
              </w:rPr>
            </w:pPr>
            <w:proofErr w:type="spellStart"/>
            <w:r>
              <w:rPr>
                <w:rFonts w:cs="Calibri"/>
                <w:b/>
              </w:rPr>
              <w:t>Additional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topics</w:t>
            </w:r>
            <w:proofErr w:type="spellEnd"/>
            <w:r w:rsidRPr="00F439F5">
              <w:rPr>
                <w:rFonts w:cs="Calibri"/>
                <w:b/>
              </w:rPr>
              <w:t xml:space="preserve"> (</w:t>
            </w:r>
            <w:r>
              <w:rPr>
                <w:rFonts w:cs="Calibri"/>
                <w:b/>
              </w:rPr>
              <w:t xml:space="preserve">in </w:t>
            </w:r>
            <w:proofErr w:type="spellStart"/>
            <w:r>
              <w:rPr>
                <w:rFonts w:cs="Calibri"/>
                <w:b/>
              </w:rPr>
              <w:t>case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of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spare</w:t>
            </w:r>
            <w:proofErr w:type="spellEnd"/>
            <w:r>
              <w:rPr>
                <w:rFonts w:cs="Calibri"/>
                <w:b/>
              </w:rPr>
              <w:t xml:space="preserve"> time, </w:t>
            </w:r>
            <w:proofErr w:type="spellStart"/>
            <w:r>
              <w:rPr>
                <w:rFonts w:cs="Calibri"/>
                <w:b/>
              </w:rPr>
              <w:t>but</w:t>
            </w:r>
            <w:proofErr w:type="spellEnd"/>
            <w:r>
              <w:rPr>
                <w:rFonts w:cs="Calibri"/>
                <w:b/>
              </w:rPr>
              <w:t xml:space="preserve"> not </w:t>
            </w:r>
            <w:proofErr w:type="spellStart"/>
            <w:r>
              <w:rPr>
                <w:rFonts w:cs="Calibri"/>
                <w:b/>
              </w:rPr>
              <w:t>required</w:t>
            </w:r>
            <w:proofErr w:type="spellEnd"/>
            <w:r>
              <w:rPr>
                <w:rFonts w:cs="Calibri"/>
                <w:b/>
              </w:rPr>
              <w:t xml:space="preserve"> in </w:t>
            </w:r>
            <w:proofErr w:type="spellStart"/>
            <w:r>
              <w:rPr>
                <w:rFonts w:cs="Calibri"/>
                <w:b/>
              </w:rPr>
              <w:t>exams</w:t>
            </w:r>
            <w:proofErr w:type="spellEnd"/>
            <w:r w:rsidRPr="00F439F5">
              <w:rPr>
                <w:rFonts w:cs="Calibri"/>
                <w:b/>
              </w:rPr>
              <w:t xml:space="preserve">): </w:t>
            </w:r>
            <w:proofErr w:type="spellStart"/>
            <w:r w:rsidRPr="00F439F5">
              <w:rPr>
                <w:rFonts w:cs="Calibri"/>
              </w:rPr>
              <w:t>mi</w:t>
            </w:r>
            <w:r>
              <w:rPr>
                <w:rFonts w:cs="Calibri"/>
              </w:rPr>
              <w:t>c</w:t>
            </w:r>
            <w:r w:rsidRPr="00F439F5">
              <w:rPr>
                <w:rFonts w:cs="Calibri"/>
              </w:rPr>
              <w:t>ro</w:t>
            </w:r>
            <w:r>
              <w:rPr>
                <w:rFonts w:cs="Calibri"/>
              </w:rPr>
              <w:t>controllers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 w:rsidRPr="00F439F5">
              <w:rPr>
                <w:rFonts w:cs="Calibri"/>
              </w:rPr>
              <w:t>mi</w:t>
            </w:r>
            <w:r>
              <w:rPr>
                <w:rFonts w:cs="Calibri"/>
              </w:rPr>
              <w:t>c</w:t>
            </w:r>
            <w:r w:rsidRPr="00F439F5">
              <w:rPr>
                <w:rFonts w:cs="Calibri"/>
              </w:rPr>
              <w:t>roproces</w:t>
            </w:r>
            <w:r>
              <w:rPr>
                <w:rFonts w:cs="Calibri"/>
              </w:rPr>
              <w:t>sors</w:t>
            </w:r>
            <w:proofErr w:type="spellEnd"/>
            <w:r w:rsidRPr="00F439F5">
              <w:rPr>
                <w:rFonts w:cs="Calibri"/>
              </w:rPr>
              <w:t>, analog-</w:t>
            </w:r>
            <w:proofErr w:type="spellStart"/>
            <w:r w:rsidRPr="00F439F5">
              <w:rPr>
                <w:rFonts w:cs="Calibri"/>
              </w:rPr>
              <w:t>digital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 w:rsidRPr="00F439F5">
              <w:rPr>
                <w:rFonts w:cs="Calibri"/>
              </w:rPr>
              <w:t xml:space="preserve"> </w:t>
            </w:r>
            <w:proofErr w:type="spellStart"/>
            <w:r w:rsidRPr="00F439F5">
              <w:rPr>
                <w:rFonts w:cs="Calibri"/>
              </w:rPr>
              <w:t>digital</w:t>
            </w:r>
            <w:proofErr w:type="spellEnd"/>
            <w:r w:rsidRPr="00F439F5">
              <w:rPr>
                <w:rFonts w:cs="Calibri"/>
              </w:rPr>
              <w:t xml:space="preserve">-analog </w:t>
            </w:r>
            <w:proofErr w:type="spellStart"/>
            <w:r>
              <w:rPr>
                <w:rFonts w:cs="Calibri"/>
              </w:rPr>
              <w:t>converters</w:t>
            </w:r>
            <w:proofErr w:type="spellEnd"/>
            <w:r w:rsidRPr="00F439F5"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clock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generators</w:t>
            </w:r>
            <w:proofErr w:type="spellEnd"/>
            <w:r w:rsidRPr="00F439F5">
              <w:rPr>
                <w:rFonts w:cs="Calibri"/>
              </w:rPr>
              <w:t>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p w:rsidR="00FC093D" w:rsidRDefault="00FC093D">
      <w:r>
        <w:br w:type="page"/>
      </w: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7"/>
        <w:gridCol w:w="10"/>
        <w:gridCol w:w="142"/>
        <w:gridCol w:w="4821"/>
      </w:tblGrid>
      <w:tr w:rsidR="00D60066" w:rsidTr="00FA09C6">
        <w:tc>
          <w:tcPr>
            <w:tcW w:w="9690" w:type="dxa"/>
            <w:gridSpan w:val="4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lastRenderedPageBreak/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FA09C6">
        <w:trPr>
          <w:trHeight w:val="2074"/>
        </w:trPr>
        <w:tc>
          <w:tcPr>
            <w:tcW w:w="9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4F" w:rsidRPr="0097154F" w:rsidRDefault="0097154F" w:rsidP="0097154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97154F">
              <w:rPr>
                <w:rFonts w:cs="Calibri"/>
                <w:bCs/>
              </w:rPr>
              <w:t xml:space="preserve">J. F. </w:t>
            </w:r>
            <w:proofErr w:type="spellStart"/>
            <w:r w:rsidRPr="0097154F">
              <w:rPr>
                <w:rFonts w:cs="Calibri"/>
                <w:bCs/>
              </w:rPr>
              <w:t>Wakerly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Digital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Design</w:t>
            </w:r>
            <w:proofErr w:type="spellEnd"/>
            <w:r w:rsidRPr="0097154F">
              <w:rPr>
                <w:rFonts w:cs="Calibri"/>
                <w:bCs/>
              </w:rPr>
              <w:t xml:space="preserve">: </w:t>
            </w:r>
            <w:proofErr w:type="spellStart"/>
            <w:r w:rsidRPr="0097154F">
              <w:rPr>
                <w:rFonts w:cs="Calibri"/>
                <w:bCs/>
              </w:rPr>
              <w:t>Principles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and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Practices</w:t>
            </w:r>
            <w:proofErr w:type="spellEnd"/>
            <w:r w:rsidRPr="0097154F">
              <w:rPr>
                <w:rFonts w:cs="Calibri"/>
                <w:bCs/>
              </w:rPr>
              <w:t xml:space="preserve">, 4th </w:t>
            </w:r>
            <w:proofErr w:type="spellStart"/>
            <w:r w:rsidRPr="0097154F">
              <w:rPr>
                <w:rFonts w:cs="Calibri"/>
                <w:bCs/>
              </w:rPr>
              <w:t>ed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Pearson</w:t>
            </w:r>
            <w:proofErr w:type="spellEnd"/>
            <w:r w:rsidRPr="0097154F">
              <w:rPr>
                <w:rFonts w:cs="Calibri"/>
                <w:bCs/>
              </w:rPr>
              <w:t>/</w:t>
            </w:r>
            <w:proofErr w:type="spellStart"/>
            <w:r w:rsidRPr="0097154F">
              <w:rPr>
                <w:rFonts w:cs="Calibri"/>
                <w:bCs/>
              </w:rPr>
              <w:t>Prentice</w:t>
            </w:r>
            <w:proofErr w:type="spellEnd"/>
            <w:r w:rsidRPr="0097154F">
              <w:rPr>
                <w:rFonts w:cs="Calibri"/>
                <w:bCs/>
              </w:rPr>
              <w:t xml:space="preserve"> Hall, 2006.</w:t>
            </w:r>
          </w:p>
          <w:p w:rsidR="0097154F" w:rsidRPr="0097154F" w:rsidRDefault="0097154F" w:rsidP="0097154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7154F">
              <w:rPr>
                <w:rFonts w:cs="Calibri"/>
                <w:bCs/>
              </w:rPr>
              <w:t xml:space="preserve">M. Morris Mano, M. D. </w:t>
            </w:r>
            <w:proofErr w:type="spellStart"/>
            <w:r w:rsidRPr="0097154F">
              <w:rPr>
                <w:rFonts w:cs="Calibri"/>
                <w:bCs/>
              </w:rPr>
              <w:t>Ciletti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Digital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Design</w:t>
            </w:r>
            <w:proofErr w:type="spellEnd"/>
            <w:r w:rsidRPr="0097154F">
              <w:rPr>
                <w:rFonts w:cs="Calibri"/>
                <w:bCs/>
              </w:rPr>
              <w:t xml:space="preserve">, 4th </w:t>
            </w:r>
            <w:proofErr w:type="spellStart"/>
            <w:r w:rsidRPr="0097154F">
              <w:rPr>
                <w:rFonts w:cs="Calibri"/>
                <w:bCs/>
              </w:rPr>
              <w:t>ed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Pearson</w:t>
            </w:r>
            <w:proofErr w:type="spellEnd"/>
            <w:r w:rsidRPr="0097154F">
              <w:rPr>
                <w:rFonts w:cs="Calibri"/>
                <w:bCs/>
              </w:rPr>
              <w:t>/</w:t>
            </w:r>
            <w:proofErr w:type="spellStart"/>
            <w:r w:rsidRPr="0097154F">
              <w:rPr>
                <w:rFonts w:cs="Calibri"/>
                <w:bCs/>
              </w:rPr>
              <w:t>Prentice</w:t>
            </w:r>
            <w:proofErr w:type="spellEnd"/>
            <w:r w:rsidRPr="0097154F">
              <w:rPr>
                <w:rFonts w:cs="Calibri"/>
                <w:bCs/>
              </w:rPr>
              <w:t xml:space="preserve"> Hall, 2007.</w:t>
            </w:r>
          </w:p>
          <w:p w:rsidR="0097154F" w:rsidRPr="0097154F" w:rsidRDefault="0097154F" w:rsidP="0097154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7154F">
              <w:rPr>
                <w:rFonts w:cs="Calibri"/>
                <w:bCs/>
              </w:rPr>
              <w:t xml:space="preserve">W. </w:t>
            </w:r>
            <w:proofErr w:type="spellStart"/>
            <w:r w:rsidRPr="0097154F">
              <w:rPr>
                <w:rFonts w:cs="Calibri"/>
                <w:bCs/>
              </w:rPr>
              <w:t>Kleitz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Digital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Electronics</w:t>
            </w:r>
            <w:proofErr w:type="spellEnd"/>
            <w:r w:rsidRPr="0097154F">
              <w:rPr>
                <w:rFonts w:cs="Calibri"/>
                <w:bCs/>
              </w:rPr>
              <w:t xml:space="preserve">, 9th </w:t>
            </w:r>
            <w:proofErr w:type="spellStart"/>
            <w:r w:rsidRPr="0097154F">
              <w:rPr>
                <w:rFonts w:cs="Calibri"/>
                <w:bCs/>
              </w:rPr>
              <w:t>ed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Pearson</w:t>
            </w:r>
            <w:proofErr w:type="spellEnd"/>
            <w:r w:rsidRPr="0097154F">
              <w:rPr>
                <w:rFonts w:cs="Calibri"/>
                <w:bCs/>
              </w:rPr>
              <w:t>, 2012.</w:t>
            </w:r>
          </w:p>
          <w:p w:rsidR="0097154F" w:rsidRPr="0097154F" w:rsidRDefault="0097154F" w:rsidP="0097154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7154F">
              <w:rPr>
                <w:rFonts w:cs="Calibri"/>
                <w:bCs/>
              </w:rPr>
              <w:t xml:space="preserve">C. </w:t>
            </w:r>
            <w:proofErr w:type="spellStart"/>
            <w:r w:rsidRPr="0097154F">
              <w:rPr>
                <w:rFonts w:cs="Calibri"/>
                <w:bCs/>
              </w:rPr>
              <w:t>Maxfield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Bebop</w:t>
            </w:r>
            <w:proofErr w:type="spellEnd"/>
            <w:r w:rsidRPr="0097154F">
              <w:rPr>
                <w:rFonts w:cs="Calibri"/>
                <w:bCs/>
              </w:rPr>
              <w:t xml:space="preserve"> to </w:t>
            </w:r>
            <w:proofErr w:type="spellStart"/>
            <w:r w:rsidRPr="0097154F">
              <w:rPr>
                <w:rFonts w:cs="Calibri"/>
                <w:bCs/>
              </w:rPr>
              <w:t>the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Boolean</w:t>
            </w:r>
            <w:proofErr w:type="spellEnd"/>
            <w:r w:rsidRPr="0097154F">
              <w:rPr>
                <w:rFonts w:cs="Calibri"/>
                <w:bCs/>
              </w:rPr>
              <w:t xml:space="preserve"> </w:t>
            </w:r>
            <w:proofErr w:type="spellStart"/>
            <w:r w:rsidRPr="0097154F">
              <w:rPr>
                <w:rFonts w:cs="Calibri"/>
                <w:bCs/>
              </w:rPr>
              <w:t>Boogie</w:t>
            </w:r>
            <w:proofErr w:type="spellEnd"/>
            <w:r w:rsidRPr="0097154F">
              <w:rPr>
                <w:rFonts w:cs="Calibri"/>
                <w:bCs/>
              </w:rPr>
              <w:t xml:space="preserve">, 3rd </w:t>
            </w:r>
            <w:proofErr w:type="spellStart"/>
            <w:r w:rsidRPr="0097154F">
              <w:rPr>
                <w:rFonts w:cs="Calibri"/>
                <w:bCs/>
              </w:rPr>
              <w:t>ed</w:t>
            </w:r>
            <w:proofErr w:type="spellEnd"/>
            <w:r w:rsidRPr="0097154F">
              <w:rPr>
                <w:rFonts w:cs="Calibri"/>
                <w:bCs/>
              </w:rPr>
              <w:t xml:space="preserve">. </w:t>
            </w:r>
            <w:proofErr w:type="spellStart"/>
            <w:r w:rsidRPr="0097154F">
              <w:rPr>
                <w:rFonts w:cs="Calibri"/>
                <w:bCs/>
              </w:rPr>
              <w:t>Newnes</w:t>
            </w:r>
            <w:proofErr w:type="spellEnd"/>
            <w:r w:rsidRPr="0097154F">
              <w:rPr>
                <w:rFonts w:cs="Calibri"/>
                <w:bCs/>
              </w:rPr>
              <w:t>, 2009.</w:t>
            </w:r>
          </w:p>
          <w:p w:rsidR="00FA09C6" w:rsidRPr="0097154F" w:rsidRDefault="0097154F" w:rsidP="0097154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97154F">
              <w:rPr>
                <w:rFonts w:cs="Calibri"/>
                <w:bCs/>
              </w:rPr>
              <w:t>G. Pucihar, T. Kotnik. Digitalne strukture: Zbirka rešenih nalog. Založba FE in FRI, 2011.</w:t>
            </w:r>
          </w:p>
        </w:tc>
      </w:tr>
      <w:tr w:rsidR="00FA09C6" w:rsidTr="00FA09C6">
        <w:trPr>
          <w:trHeight w:val="73"/>
        </w:trPr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FA09C6">
        <w:trPr>
          <w:trHeight w:val="487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C72078" w:rsidRDefault="00FA09C6" w:rsidP="0058179C">
            <w:pPr>
              <w:jc w:val="both"/>
              <w:rPr>
                <w:rFonts w:cs="Calibri"/>
              </w:rPr>
            </w:pPr>
            <w:r w:rsidRPr="00F439F5">
              <w:rPr>
                <w:rFonts w:cs="Calibri"/>
              </w:rPr>
              <w:t>Spoznati teoretične osnove logičnega odločanja in pomnjenja v digitalnih strukturah. Pridobiti znanje za praktično načrtovanje, izdelavo in preizkušanje digitalnih struktur</w:t>
            </w:r>
            <w:r w:rsidRPr="0030401E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58179C" w:rsidP="00FA09C6">
            <w:pPr>
              <w:rPr>
                <w:rFonts w:cs="Calibri"/>
              </w:rPr>
            </w:pPr>
            <w:r>
              <w:rPr>
                <w:rFonts w:cs="Calibri"/>
              </w:rPr>
              <w:t xml:space="preserve">To </w:t>
            </w:r>
            <w:proofErr w:type="spellStart"/>
            <w:r>
              <w:rPr>
                <w:rFonts w:cs="Calibri"/>
              </w:rPr>
              <w:t>gain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theoretical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functioning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digital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structures</w:t>
            </w:r>
            <w:proofErr w:type="spellEnd"/>
            <w:r>
              <w:rPr>
                <w:rFonts w:cs="Calibri"/>
              </w:rPr>
              <w:t xml:space="preserve">. To </w:t>
            </w:r>
            <w:proofErr w:type="spellStart"/>
            <w:r>
              <w:rPr>
                <w:rFonts w:cs="Calibri"/>
              </w:rPr>
              <w:t>acquire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experience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practical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design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implementation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testing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digital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structures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FA09C6" w:rsidTr="00FA09C6">
        <w:trPr>
          <w:trHeight w:val="117"/>
        </w:trPr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C44581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C44581" w:rsidRDefault="00FA09C6" w:rsidP="00FA09C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Tr="00EB0455">
        <w:trPr>
          <w:trHeight w:val="1387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FA09C6" w:rsidP="00FA09C6">
            <w:pPr>
              <w:jc w:val="both"/>
              <w:rPr>
                <w:rFonts w:cs="Calibri"/>
              </w:rPr>
            </w:pPr>
            <w:r w:rsidRPr="0030401E">
              <w:rPr>
                <w:rFonts w:cs="Calibri"/>
                <w:b/>
              </w:rPr>
              <w:t>Znanje in razumevanje:</w:t>
            </w:r>
            <w:r>
              <w:rPr>
                <w:rFonts w:cs="Calibri"/>
                <w:b/>
              </w:rPr>
              <w:t xml:space="preserve"> </w:t>
            </w:r>
            <w:r w:rsidRPr="00F439F5">
              <w:rPr>
                <w:rFonts w:cs="Calibri"/>
              </w:rPr>
              <w:t>Študent bo razumel osnove delovanja kombinacijskih in sekvenčnih digitalnih struktur. Znal bo analizirati njihovo delovanje, ga opisati v enem od strojno opisnih jezikov in izvesti načrtovanje, abstraktno in strukturno sintezo ter preizkušanje digitalnih struktur. Pridobil bo tudi osnovno znanje za praktično izdelavo digitalnih vezij s sodobnimi računalniško podprtimi metodami</w:t>
            </w:r>
            <w:r>
              <w:rPr>
                <w:rFonts w:cs="Calibri"/>
              </w:rPr>
              <w:t>.</w:t>
            </w:r>
          </w:p>
          <w:p w:rsidR="00FA09C6" w:rsidRDefault="00FA09C6" w:rsidP="00FA09C6">
            <w:pPr>
              <w:jc w:val="both"/>
              <w:rPr>
                <w:rFonts w:cs="Calibri"/>
              </w:rPr>
            </w:pPr>
            <w:r w:rsidRPr="0030401E">
              <w:rPr>
                <w:rFonts w:cs="Calibri"/>
                <w:b/>
              </w:rPr>
              <w:t>Uporaba:</w:t>
            </w:r>
            <w:r>
              <w:rPr>
                <w:rFonts w:cs="Calibri"/>
              </w:rPr>
              <w:t xml:space="preserve"> </w:t>
            </w:r>
            <w:r w:rsidRPr="00F439F5">
              <w:rPr>
                <w:rFonts w:cs="Calibri"/>
              </w:rPr>
              <w:t>Samostojna analiza, načrtovanje, abstraktna in strukturna sinteza, preizkušanje in izdelava digitalnih struktur s klasičnimi in sodobnimi metodami</w:t>
            </w:r>
            <w:r>
              <w:rPr>
                <w:rFonts w:cs="Calibri"/>
              </w:rPr>
              <w:t>.</w:t>
            </w:r>
          </w:p>
          <w:p w:rsidR="00EB0455" w:rsidRDefault="00FA09C6" w:rsidP="00FA09C6">
            <w:pPr>
              <w:jc w:val="both"/>
              <w:rPr>
                <w:rFonts w:cs="Calibri"/>
                <w:b/>
              </w:rPr>
            </w:pPr>
            <w:r w:rsidRPr="0030401E">
              <w:rPr>
                <w:rFonts w:cs="Calibri"/>
                <w:b/>
              </w:rPr>
              <w:t>Refleksija:</w:t>
            </w:r>
            <w:r>
              <w:rPr>
                <w:rFonts w:cs="Calibri"/>
              </w:rPr>
              <w:t xml:space="preserve"> </w:t>
            </w:r>
            <w:r w:rsidRPr="00F439F5">
              <w:rPr>
                <w:rFonts w:cs="Calibri"/>
              </w:rPr>
              <w:t>Študent bo sposoben oceniti in izbrati najugodnejšo izvedbo digitalne strukture glede na funkcionalno obsežnost, ekonomičnost in zanesljivost delovanja načrtovanega sistema</w:t>
            </w:r>
            <w:r>
              <w:rPr>
                <w:rFonts w:cs="Calibri"/>
              </w:rPr>
              <w:t>.</w:t>
            </w:r>
          </w:p>
          <w:p w:rsidR="00EB0455" w:rsidRPr="00C72078" w:rsidRDefault="00EB0455" w:rsidP="00EB0455">
            <w:pPr>
              <w:jc w:val="both"/>
              <w:rPr>
                <w:rFonts w:cs="Calibri"/>
              </w:rPr>
            </w:pPr>
            <w:r w:rsidRPr="0030401E">
              <w:rPr>
                <w:rFonts w:cs="Calibri"/>
                <w:b/>
              </w:rPr>
              <w:t xml:space="preserve">Prenosljive spretnosti: </w:t>
            </w:r>
            <w:r>
              <w:rPr>
                <w:rFonts w:cs="Calibri"/>
              </w:rPr>
              <w:t>S</w:t>
            </w:r>
            <w:r w:rsidRPr="00F439F5">
              <w:rPr>
                <w:rFonts w:cs="Calibri"/>
              </w:rPr>
              <w:t>posobnost samostojne analize delovanja digitalnih struktur</w:t>
            </w:r>
            <w:r>
              <w:rPr>
                <w:rFonts w:cs="Calibri"/>
              </w:rPr>
              <w:t xml:space="preserve">; </w:t>
            </w:r>
            <w:r w:rsidRPr="00F439F5">
              <w:rPr>
                <w:rFonts w:cs="Calibri"/>
              </w:rPr>
              <w:t>sposobnost samostojnega načrtovanja, abstraktne in strukturne sinteze ter preizkušanja prototipov digitalnih struktur</w:t>
            </w:r>
            <w:r>
              <w:rPr>
                <w:rFonts w:cs="Calibri"/>
              </w:rPr>
              <w:t xml:space="preserve">; </w:t>
            </w:r>
            <w:r w:rsidRPr="00F439F5">
              <w:rPr>
                <w:rFonts w:cs="Calibri"/>
              </w:rPr>
              <w:t>poznavanje in osnovne izkušnje z uporabo sodobnih računalniško podprtih metod za načrtovanje, analizo in simulacijo delovanja digitalnih struktur</w:t>
            </w:r>
            <w:r w:rsidRPr="0030401E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58179C" w:rsidP="00FC093D">
            <w:pPr>
              <w:jc w:val="both"/>
              <w:rPr>
                <w:rFonts w:cs="Calibri"/>
                <w:lang w:val="en-GB"/>
              </w:rPr>
            </w:pPr>
            <w:r w:rsidRPr="0058179C">
              <w:rPr>
                <w:rFonts w:cs="Calibri"/>
                <w:b/>
                <w:lang w:val="en-GB"/>
              </w:rPr>
              <w:t>Knowledge and understanding:</w:t>
            </w:r>
            <w:r>
              <w:rPr>
                <w:rFonts w:cs="Calibri"/>
                <w:lang w:val="en-GB"/>
              </w:rPr>
              <w:t xml:space="preserve"> T</w:t>
            </w:r>
            <w:r w:rsidR="00FC093D">
              <w:rPr>
                <w:rFonts w:cs="Calibri"/>
                <w:lang w:val="en-GB"/>
              </w:rPr>
              <w:t xml:space="preserve">he students will gain the basic understanding of the functioning of combinational and sequential digital logic. They will be able to </w:t>
            </w:r>
            <w:proofErr w:type="spellStart"/>
            <w:r w:rsidR="00FC093D">
              <w:rPr>
                <w:rFonts w:cs="Calibri"/>
                <w:lang w:val="en-GB"/>
              </w:rPr>
              <w:t>analyze</w:t>
            </w:r>
            <w:proofErr w:type="spellEnd"/>
            <w:r w:rsidR="00FC093D">
              <w:rPr>
                <w:rFonts w:cs="Calibri"/>
                <w:lang w:val="en-GB"/>
              </w:rPr>
              <w:t xml:space="preserve"> their operations, describe them in one of the hardware description languages, design logic circuits and test them. They will also gain the basic knowledge of digital design with modern computer-aided methods.</w:t>
            </w:r>
          </w:p>
          <w:p w:rsidR="0058179C" w:rsidRDefault="0058179C" w:rsidP="00FC093D">
            <w:pPr>
              <w:jc w:val="both"/>
              <w:rPr>
                <w:rFonts w:cs="Calibri"/>
                <w:lang w:val="en-GB"/>
              </w:rPr>
            </w:pPr>
            <w:r w:rsidRPr="0058179C">
              <w:rPr>
                <w:rFonts w:cs="Calibri"/>
                <w:b/>
                <w:lang w:val="en-GB"/>
              </w:rPr>
              <w:t>Application:</w:t>
            </w:r>
            <w:r>
              <w:rPr>
                <w:rFonts w:cs="Calibri"/>
                <w:lang w:val="en-GB"/>
              </w:rPr>
              <w:t xml:space="preserve"> </w:t>
            </w:r>
            <w:r w:rsidR="00FC093D">
              <w:rPr>
                <w:rFonts w:cs="Calibri"/>
                <w:lang w:val="en-GB"/>
              </w:rPr>
              <w:t xml:space="preserve">Independent analysis, design, abstract and structural synthesis, testing and construction of digital </w:t>
            </w:r>
            <w:proofErr w:type="gramStart"/>
            <w:r w:rsidR="00FC093D">
              <w:rPr>
                <w:rFonts w:cs="Calibri"/>
                <w:lang w:val="en-GB"/>
              </w:rPr>
              <w:t>structures using</w:t>
            </w:r>
            <w:proofErr w:type="gramEnd"/>
            <w:r w:rsidR="00FC093D">
              <w:rPr>
                <w:rFonts w:cs="Calibri"/>
                <w:lang w:val="en-GB"/>
              </w:rPr>
              <w:t xml:space="preserve"> classical and modern methods and tools.</w:t>
            </w:r>
          </w:p>
          <w:p w:rsidR="0058179C" w:rsidRDefault="0058179C" w:rsidP="00FC093D">
            <w:pPr>
              <w:jc w:val="both"/>
              <w:rPr>
                <w:rFonts w:cs="Calibri"/>
                <w:lang w:val="en-GB"/>
              </w:rPr>
            </w:pPr>
            <w:r w:rsidRPr="0058179C">
              <w:rPr>
                <w:rFonts w:cs="Calibri"/>
                <w:b/>
                <w:lang w:val="en-GB"/>
              </w:rPr>
              <w:t>Reflection:</w:t>
            </w:r>
            <w:r>
              <w:rPr>
                <w:rFonts w:cs="Calibri"/>
                <w:lang w:val="en-GB"/>
              </w:rPr>
              <w:t xml:space="preserve"> T</w:t>
            </w:r>
            <w:r w:rsidR="00FC093D">
              <w:rPr>
                <w:rFonts w:cs="Calibri"/>
                <w:lang w:val="en-GB"/>
              </w:rPr>
              <w:t>he students will be able to evaluate and choose the most suitable technology and design of a digital logic system with regard to the requirements of complexity, cost efficiency, and reliability.</w:t>
            </w:r>
          </w:p>
          <w:p w:rsidR="0058179C" w:rsidRPr="00C44581" w:rsidRDefault="00EB0455" w:rsidP="00EB0455">
            <w:pPr>
              <w:jc w:val="both"/>
              <w:rPr>
                <w:rFonts w:cs="Calibri"/>
                <w:lang w:val="en-GB"/>
              </w:rPr>
            </w:pPr>
            <w:r w:rsidRPr="0058179C">
              <w:rPr>
                <w:rFonts w:cs="Calibri"/>
                <w:b/>
                <w:lang w:val="en-GB"/>
              </w:rPr>
              <w:t>Transferrable skills:</w:t>
            </w:r>
            <w:r>
              <w:rPr>
                <w:rFonts w:cs="Calibri"/>
                <w:lang w:val="en-GB"/>
              </w:rPr>
              <w:t xml:space="preserve"> Ability to individually </w:t>
            </w:r>
            <w:proofErr w:type="spellStart"/>
            <w:r>
              <w:rPr>
                <w:rFonts w:cs="Calibri"/>
                <w:lang w:val="en-GB"/>
              </w:rPr>
              <w:t>analyze</w:t>
            </w:r>
            <w:proofErr w:type="spellEnd"/>
            <w:r>
              <w:rPr>
                <w:rFonts w:cs="Calibri"/>
                <w:lang w:val="en-GB"/>
              </w:rPr>
              <w:t xml:space="preserve"> functioning of digital logic systems; ability to individually design, synthesize on the abstract and structural level, as well as test prototypes of digital systems; knowledge and basic experience with modern computer-aided methods for design, analysis and simulation of digital logic systems</w:t>
            </w:r>
          </w:p>
        </w:tc>
      </w:tr>
    </w:tbl>
    <w:p w:rsidR="00FC093D" w:rsidRDefault="00FC093D"/>
    <w:p w:rsidR="00FC093D" w:rsidRDefault="00FC093D">
      <w:r>
        <w:br w:type="page"/>
      </w: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707"/>
        <w:gridCol w:w="142"/>
        <w:gridCol w:w="711"/>
        <w:gridCol w:w="4110"/>
      </w:tblGrid>
      <w:tr w:rsidR="00FA09C6" w:rsidTr="00FA09C6"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lastRenderedPageBreak/>
              <w:t>Metode poučevanja in učenja:</w:t>
            </w:r>
          </w:p>
        </w:tc>
        <w:tc>
          <w:tcPr>
            <w:tcW w:w="142" w:type="dxa"/>
          </w:tcPr>
          <w:p w:rsidR="00FA09C6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FA09C6">
        <w:trPr>
          <w:trHeight w:val="615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C72078" w:rsidRDefault="00C027A6" w:rsidP="00C027A6">
            <w:pPr>
              <w:jc w:val="both"/>
              <w:rPr>
                <w:rFonts w:cs="Calibri"/>
              </w:rPr>
            </w:pPr>
            <w:r w:rsidRPr="007E013C">
              <w:rPr>
                <w:rFonts w:cs="Calibri"/>
              </w:rPr>
              <w:t>Predavanja</w:t>
            </w:r>
            <w:r>
              <w:rPr>
                <w:rFonts w:cs="Calibri"/>
              </w:rPr>
              <w:t xml:space="preserve"> z vključenimi primeri reševanja nalog za poglabljanje razumevanja teoretičnih osnov</w:t>
            </w:r>
            <w:r w:rsidRPr="007E013C">
              <w:rPr>
                <w:rFonts w:cs="Calibri"/>
              </w:rPr>
              <w:t xml:space="preserve">, laboratorijske vaje za pridobivanje </w:t>
            </w:r>
            <w:proofErr w:type="spellStart"/>
            <w:r w:rsidRPr="007E013C">
              <w:rPr>
                <w:rFonts w:cs="Calibri"/>
              </w:rPr>
              <w:t>sa</w:t>
            </w:r>
            <w:proofErr w:type="spellEnd"/>
            <w:r w:rsidR="001F0EE6">
              <w:rPr>
                <w:rFonts w:cs="Calibri"/>
              </w:rPr>
              <w:t>-</w:t>
            </w:r>
            <w:proofErr w:type="spellStart"/>
            <w:r w:rsidRPr="007E013C">
              <w:rPr>
                <w:rFonts w:cs="Calibri"/>
              </w:rPr>
              <w:t>mostojnih</w:t>
            </w:r>
            <w:proofErr w:type="spellEnd"/>
            <w:r w:rsidRPr="007E013C">
              <w:rPr>
                <w:rFonts w:cs="Calibri"/>
              </w:rPr>
              <w:t xml:space="preserve"> praktičnih izkušenj z načrtovanjem, realizacijo in preizkušanjem digitalnih vezij</w:t>
            </w:r>
            <w:r w:rsidRPr="0030401E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58179C" w:rsidP="00C027A6">
            <w:pPr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</w:t>
            </w:r>
            <w:r w:rsidR="00C027A6">
              <w:rPr>
                <w:rFonts w:cs="Calibri"/>
              </w:rPr>
              <w:t>re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classes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with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examples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of</w:t>
            </w:r>
            <w:proofErr w:type="spellEnd"/>
            <w:r w:rsidR="00C027A6">
              <w:rPr>
                <w:rFonts w:cs="Calibri"/>
              </w:rPr>
              <w:t xml:space="preserve"> problem </w:t>
            </w:r>
            <w:proofErr w:type="spellStart"/>
            <w:r w:rsidR="00C027A6">
              <w:rPr>
                <w:rFonts w:cs="Calibri"/>
              </w:rPr>
              <w:t>solving</w:t>
            </w:r>
            <w:proofErr w:type="spellEnd"/>
            <w:r w:rsidR="00C027A6">
              <w:rPr>
                <w:rFonts w:cs="Calibri"/>
              </w:rPr>
              <w:t xml:space="preserve"> to </w:t>
            </w:r>
            <w:proofErr w:type="spellStart"/>
            <w:r w:rsidR="00C027A6">
              <w:rPr>
                <w:rFonts w:cs="Calibri"/>
              </w:rPr>
              <w:t>illustrate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the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theoretical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concepts</w:t>
            </w:r>
            <w:proofErr w:type="spellEnd"/>
            <w:r w:rsidR="00C027A6">
              <w:rPr>
                <w:rFonts w:cs="Calibri"/>
              </w:rPr>
              <w:t xml:space="preserve">, </w:t>
            </w:r>
            <w:proofErr w:type="spellStart"/>
            <w:r w:rsidR="00C027A6">
              <w:rPr>
                <w:rFonts w:cs="Calibri"/>
              </w:rPr>
              <w:t>laboratory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work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for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acquisition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of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practical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skills</w:t>
            </w:r>
            <w:proofErr w:type="spellEnd"/>
            <w:r w:rsidR="00C027A6">
              <w:rPr>
                <w:rFonts w:cs="Calibri"/>
              </w:rPr>
              <w:t xml:space="preserve"> in </w:t>
            </w:r>
            <w:proofErr w:type="spellStart"/>
            <w:r w:rsidR="00C027A6">
              <w:rPr>
                <w:rFonts w:cs="Calibri"/>
              </w:rPr>
              <w:t>design</w:t>
            </w:r>
            <w:proofErr w:type="spellEnd"/>
            <w:r w:rsidR="00C027A6">
              <w:rPr>
                <w:rFonts w:cs="Calibri"/>
              </w:rPr>
              <w:t xml:space="preserve">, </w:t>
            </w:r>
            <w:proofErr w:type="spellStart"/>
            <w:r w:rsidR="00C027A6">
              <w:rPr>
                <w:rFonts w:cs="Calibri"/>
              </w:rPr>
              <w:t>implementation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and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testing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of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digital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logic</w:t>
            </w:r>
            <w:proofErr w:type="spellEnd"/>
            <w:r w:rsidR="00C027A6">
              <w:rPr>
                <w:rFonts w:cs="Calibri"/>
              </w:rPr>
              <w:t xml:space="preserve"> </w:t>
            </w:r>
            <w:proofErr w:type="spellStart"/>
            <w:r w:rsidR="00C027A6">
              <w:rPr>
                <w:rFonts w:cs="Calibri"/>
              </w:rPr>
              <w:t>circuits</w:t>
            </w:r>
            <w:proofErr w:type="spellEnd"/>
            <w:r w:rsidR="00C027A6">
              <w:rPr>
                <w:rFonts w:cs="Calibri"/>
              </w:rPr>
              <w:t>.</w:t>
            </w:r>
          </w:p>
        </w:tc>
      </w:tr>
      <w:tr w:rsidR="00FA09C6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58179C" w:rsidRDefault="0058179C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79C" w:rsidRDefault="0058179C" w:rsidP="00FA09C6">
            <w:pPr>
              <w:rPr>
                <w:rFonts w:cs="Calibri"/>
                <w:szCs w:val="22"/>
              </w:rPr>
            </w:pPr>
          </w:p>
          <w:p w:rsidR="00FA09C6" w:rsidRDefault="00FA09C6" w:rsidP="00FA09C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FA09C6" w:rsidRDefault="00FA09C6" w:rsidP="00FA09C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58179C" w:rsidRDefault="0058179C" w:rsidP="00FA09C6">
            <w:pPr>
              <w:rPr>
                <w:rFonts w:cs="Calibri"/>
                <w:b/>
                <w:szCs w:val="22"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58179C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30401E" w:rsidRDefault="00FA09C6" w:rsidP="00FA09C6">
            <w:pPr>
              <w:jc w:val="both"/>
              <w:rPr>
                <w:rFonts w:cs="Calibri"/>
              </w:rPr>
            </w:pPr>
            <w:r w:rsidRPr="0030401E">
              <w:rPr>
                <w:rFonts w:cs="Calibri"/>
              </w:rPr>
              <w:t>Pogoj za opravljanje izpita je pozitivna ocena laboratorijskih vaj (50 ≤ L ≤ 100), pisni izpit pa študent opravi, če zbere vsaj polovico točk (50 ≤ P ≤ 100). V tem primeru se določi izhodišče za končno oceno (I)</w:t>
            </w:r>
            <w:r>
              <w:rPr>
                <w:rFonts w:cs="Calibri"/>
              </w:rPr>
              <w:t xml:space="preserve">, </w:t>
            </w:r>
            <w:r w:rsidRPr="0030401E">
              <w:rPr>
                <w:rFonts w:cs="Calibri"/>
              </w:rPr>
              <w:t>I = (2P + L)/3,</w:t>
            </w:r>
            <w:r>
              <w:rPr>
                <w:rFonts w:cs="Calibri"/>
              </w:rPr>
              <w:t xml:space="preserve"> </w:t>
            </w:r>
            <w:r w:rsidRPr="0030401E">
              <w:rPr>
                <w:rFonts w:cs="Calibri"/>
              </w:rPr>
              <w:t>iz katerega sledi predlog končne ocene pri predmetu (K):</w:t>
            </w:r>
          </w:p>
          <w:p w:rsidR="00FA09C6" w:rsidRPr="0030401E" w:rsidRDefault="00FA09C6" w:rsidP="00FA09C6">
            <w:pPr>
              <w:rPr>
                <w:rFonts w:cs="Calibri"/>
                <w:sz w:val="6"/>
                <w:szCs w:val="6"/>
              </w:rPr>
            </w:pPr>
          </w:p>
          <w:p w:rsidR="00FA09C6" w:rsidRPr="0030401E" w:rsidRDefault="00FA09C6" w:rsidP="00FA09C6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90 &lt; I ≤ 100: K = 10</w:t>
            </w:r>
          </w:p>
          <w:p w:rsidR="00FA09C6" w:rsidRPr="0030401E" w:rsidRDefault="00FA09C6" w:rsidP="00FA09C6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80 ≤ I ≤ 90: K = 9</w:t>
            </w:r>
          </w:p>
          <w:p w:rsidR="00FA09C6" w:rsidRPr="0030401E" w:rsidRDefault="00FA09C6" w:rsidP="00FA09C6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70 ≤ I &lt; 80: K = 8</w:t>
            </w:r>
          </w:p>
          <w:p w:rsidR="00FA09C6" w:rsidRPr="0030401E" w:rsidRDefault="00FA09C6" w:rsidP="00FA09C6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60 ≤ I &lt; 70: K = 7</w:t>
            </w:r>
          </w:p>
          <w:p w:rsidR="00FA09C6" w:rsidRPr="0030401E" w:rsidRDefault="00FA09C6" w:rsidP="00FA09C6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50 ≤ I &lt; 60: K = 6</w:t>
            </w:r>
          </w:p>
          <w:p w:rsidR="00FA09C6" w:rsidRPr="0030401E" w:rsidRDefault="00FA09C6" w:rsidP="00FA09C6">
            <w:pPr>
              <w:rPr>
                <w:rFonts w:cs="Calibri"/>
                <w:sz w:val="6"/>
                <w:szCs w:val="6"/>
              </w:rPr>
            </w:pPr>
          </w:p>
          <w:p w:rsidR="00FA09C6" w:rsidRDefault="00FA09C6" w:rsidP="00C7064E">
            <w:pPr>
              <w:jc w:val="both"/>
              <w:rPr>
                <w:rFonts w:cs="Calibri"/>
              </w:rPr>
            </w:pPr>
            <w:r w:rsidRPr="0030401E">
              <w:rPr>
                <w:rFonts w:cs="Calibri"/>
              </w:rPr>
              <w:t>Pri 50 ≤ P &lt; 67 je obvezen ustni zagovor izpita, študent pa z uspešnim zagovorom potrdi oceno K. Pri 67 ≤ P ≤ 100 študent izbira med vpisom predlagane ocene K in ustnim zagovorom, s slednjim pa lahko končno oceno tako izboljša kot poslabša</w:t>
            </w:r>
            <w:r w:rsidR="00C7064E">
              <w:rPr>
                <w:rFonts w:cs="Calibri"/>
              </w:rPr>
              <w:t>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9F136D" w:rsidRDefault="00FA09C6" w:rsidP="0058179C">
            <w:pPr>
              <w:rPr>
                <w:rFonts w:cs="Calibri"/>
              </w:rPr>
            </w:pPr>
            <w:r>
              <w:rPr>
                <w:rFonts w:cs="Calibri"/>
              </w:rPr>
              <w:t>ocena vaj 33.33%;</w:t>
            </w:r>
          </w:p>
          <w:p w:rsidR="00FA09C6" w:rsidRDefault="00FA09C6" w:rsidP="0058179C">
            <w:pPr>
              <w:rPr>
                <w:rFonts w:cs="Calibri"/>
              </w:rPr>
            </w:pPr>
            <w:r w:rsidRPr="009F136D">
              <w:rPr>
                <w:rFonts w:cs="Calibri"/>
              </w:rPr>
              <w:t xml:space="preserve">ocena izpita </w:t>
            </w:r>
            <w:r>
              <w:rPr>
                <w:rFonts w:cs="Calibri"/>
              </w:rPr>
              <w:t>66.67%;</w:t>
            </w:r>
          </w:p>
          <w:p w:rsidR="00FA09C6" w:rsidRDefault="00FA09C6" w:rsidP="0058179C">
            <w:pPr>
              <w:rPr>
                <w:rFonts w:cs="Calibri"/>
              </w:rPr>
            </w:pPr>
            <w:r>
              <w:rPr>
                <w:rFonts w:cs="Calibri"/>
              </w:rPr>
              <w:t>ustni zagovor lahko oceno potrdi, izboljša ali poslabša</w:t>
            </w:r>
          </w:p>
          <w:p w:rsidR="00FA09C6" w:rsidRDefault="00EB0455" w:rsidP="0058179C">
            <w:pPr>
              <w:rPr>
                <w:rFonts w:cs="Calibri"/>
              </w:rPr>
            </w:pPr>
            <w:r>
              <w:rPr>
                <w:rFonts w:cs="Calibri"/>
              </w:rPr>
              <w:t>/</w:t>
            </w:r>
          </w:p>
          <w:p w:rsidR="00FA09C6" w:rsidRPr="00C72078" w:rsidRDefault="00EB0455" w:rsidP="00C7064E">
            <w:p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lab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gra</w:t>
            </w:r>
            <w:proofErr w:type="spellEnd"/>
            <w:r>
              <w:rPr>
                <w:rFonts w:cs="Calibri"/>
              </w:rPr>
              <w:t xml:space="preserve">-de </w:t>
            </w:r>
            <w:proofErr w:type="spellStart"/>
            <w:r>
              <w:rPr>
                <w:rFonts w:cs="Calibri"/>
              </w:rPr>
              <w:t>contributes</w:t>
            </w:r>
            <w:proofErr w:type="spellEnd"/>
            <w:r>
              <w:rPr>
                <w:rFonts w:cs="Calibri"/>
              </w:rPr>
              <w:t xml:space="preserve"> 1/3,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 grade 2/3 to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final</w:t>
            </w:r>
            <w:proofErr w:type="spellEnd"/>
            <w:r>
              <w:rPr>
                <w:rFonts w:cs="Calibri"/>
              </w:rPr>
              <w:t xml:space="preserve"> grade;</w:t>
            </w:r>
            <w:r w:rsidR="00C7064E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verbal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C7064E">
              <w:rPr>
                <w:rFonts w:cs="Calibri"/>
              </w:rPr>
              <w:t>exam</w:t>
            </w:r>
            <w:proofErr w:type="spellEnd"/>
            <w:r w:rsidR="00C7064E">
              <w:rPr>
                <w:rFonts w:cs="Calibri"/>
              </w:rPr>
              <w:t xml:space="preserve"> </w:t>
            </w:r>
            <w:proofErr w:type="spellStart"/>
            <w:r w:rsidR="00C7064E">
              <w:rPr>
                <w:rFonts w:cs="Calibri"/>
              </w:rPr>
              <w:t>can</w:t>
            </w:r>
            <w:proofErr w:type="spellEnd"/>
            <w:r w:rsidR="00C7064E">
              <w:rPr>
                <w:rFonts w:cs="Calibri"/>
              </w:rPr>
              <w:t xml:space="preserve"> </w:t>
            </w:r>
            <w:proofErr w:type="spellStart"/>
            <w:r w:rsidR="00C7064E">
              <w:rPr>
                <w:rFonts w:cs="Calibri"/>
              </w:rPr>
              <w:t>result</w:t>
            </w:r>
            <w:proofErr w:type="spellEnd"/>
            <w:r w:rsidR="00C7064E">
              <w:rPr>
                <w:rFonts w:cs="Calibri"/>
              </w:rPr>
              <w:t xml:space="preserve"> in </w:t>
            </w:r>
            <w:proofErr w:type="spellStart"/>
            <w:r w:rsidR="00C7064E">
              <w:rPr>
                <w:rFonts w:cs="Calibri"/>
              </w:rPr>
              <w:t>confirmation</w:t>
            </w:r>
            <w:proofErr w:type="spellEnd"/>
            <w:r w:rsidR="00C7064E">
              <w:rPr>
                <w:rFonts w:cs="Calibri"/>
              </w:rPr>
              <w:t xml:space="preserve">, </w:t>
            </w:r>
            <w:proofErr w:type="spellStart"/>
            <w:r w:rsidR="00C7064E">
              <w:rPr>
                <w:rFonts w:cs="Calibri"/>
              </w:rPr>
              <w:t>reduction</w:t>
            </w:r>
            <w:proofErr w:type="spellEnd"/>
            <w:r w:rsidR="00C7064E">
              <w:rPr>
                <w:rFonts w:cs="Calibri"/>
              </w:rPr>
              <w:t xml:space="preserve"> or </w:t>
            </w:r>
            <w:proofErr w:type="spellStart"/>
            <w:r w:rsidR="00C7064E">
              <w:rPr>
                <w:rFonts w:cs="Calibri"/>
              </w:rPr>
              <w:t>increase</w:t>
            </w:r>
            <w:proofErr w:type="spellEnd"/>
            <w:r w:rsidR="00C7064E">
              <w:rPr>
                <w:rFonts w:cs="Calibri"/>
              </w:rPr>
              <w:t xml:space="preserve"> </w:t>
            </w:r>
            <w:proofErr w:type="spellStart"/>
            <w:r w:rsidR="00C7064E">
              <w:rPr>
                <w:rFonts w:cs="Calibri"/>
              </w:rPr>
              <w:t>of</w:t>
            </w:r>
            <w:proofErr w:type="spellEnd"/>
            <w:r w:rsidR="00C7064E">
              <w:rPr>
                <w:rFonts w:cs="Calibri"/>
              </w:rPr>
              <w:t xml:space="preserve"> </w:t>
            </w:r>
            <w:proofErr w:type="spellStart"/>
            <w:r w:rsidR="00C7064E">
              <w:rPr>
                <w:rFonts w:cs="Calibri"/>
              </w:rPr>
              <w:t>the</w:t>
            </w:r>
            <w:proofErr w:type="spellEnd"/>
            <w:r w:rsidR="00C7064E">
              <w:rPr>
                <w:rFonts w:cs="Calibri"/>
              </w:rPr>
              <w:t xml:space="preserve"> grade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EB0455" w:rsidP="00C7064E">
            <w:pPr>
              <w:jc w:val="both"/>
              <w:rPr>
                <w:rFonts w:cs="Calibri"/>
                <w:lang w:val="en-US"/>
              </w:rPr>
            </w:pPr>
            <w:r w:rsidRPr="00C7064E">
              <w:rPr>
                <w:rFonts w:cs="Calibri"/>
                <w:lang w:val="en-US"/>
              </w:rPr>
              <w:t xml:space="preserve">The necessary condition for entering the </w:t>
            </w:r>
            <w:r w:rsidR="00C7064E" w:rsidRPr="00C7064E">
              <w:rPr>
                <w:rFonts w:cs="Calibri"/>
                <w:lang w:val="en-US"/>
              </w:rPr>
              <w:t xml:space="preserve">written </w:t>
            </w:r>
            <w:r w:rsidRPr="00C7064E">
              <w:rPr>
                <w:rFonts w:cs="Calibri"/>
                <w:lang w:val="en-US"/>
              </w:rPr>
              <w:t>exam</w:t>
            </w:r>
            <w:r w:rsidR="00C7064E" w:rsidRPr="00C7064E">
              <w:rPr>
                <w:rFonts w:cs="Calibri"/>
                <w:lang w:val="en-US"/>
              </w:rPr>
              <w:t>ination</w:t>
            </w:r>
            <w:r w:rsidRPr="00C7064E">
              <w:rPr>
                <w:rFonts w:cs="Calibri"/>
                <w:lang w:val="en-US"/>
              </w:rPr>
              <w:t xml:space="preserve"> is a positive grade in lab </w:t>
            </w:r>
            <w:proofErr w:type="gramStart"/>
            <w:r w:rsidRPr="00C7064E">
              <w:rPr>
                <w:rFonts w:cs="Calibri"/>
                <w:lang w:val="en-US"/>
              </w:rPr>
              <w:t>work  (</w:t>
            </w:r>
            <w:proofErr w:type="gramEnd"/>
            <w:r w:rsidRPr="00C7064E">
              <w:rPr>
                <w:rFonts w:cs="Calibri"/>
                <w:lang w:val="en-US"/>
              </w:rPr>
              <w:t>50 ≤ L ≤ 100)</w:t>
            </w:r>
            <w:r w:rsidR="00C7064E" w:rsidRPr="00C7064E">
              <w:rPr>
                <w:rFonts w:cs="Calibri"/>
                <w:lang w:val="en-US"/>
              </w:rPr>
              <w:t>, and  written exam is passed if half or more points are gained (50 ≤ P ≤ 100). If these require</w:t>
            </w:r>
            <w:r w:rsidR="001F0EE6">
              <w:rPr>
                <w:rFonts w:cs="Calibri"/>
                <w:lang w:val="en-US"/>
              </w:rPr>
              <w:t>-</w:t>
            </w:r>
            <w:proofErr w:type="spellStart"/>
            <w:r w:rsidR="00C7064E" w:rsidRPr="00C7064E">
              <w:rPr>
                <w:rFonts w:cs="Calibri"/>
                <w:lang w:val="en-US"/>
              </w:rPr>
              <w:t>ments</w:t>
            </w:r>
            <w:proofErr w:type="spellEnd"/>
            <w:r w:rsidR="00C7064E" w:rsidRPr="00C7064E">
              <w:rPr>
                <w:rFonts w:cs="Calibri"/>
                <w:lang w:val="en-US"/>
              </w:rPr>
              <w:t xml:space="preserve"> are met, </w:t>
            </w:r>
            <w:r w:rsidR="00C7064E">
              <w:rPr>
                <w:rFonts w:cs="Calibri"/>
                <w:lang w:val="en-US"/>
              </w:rPr>
              <w:t>a</w:t>
            </w:r>
            <w:r w:rsidR="00C7064E" w:rsidRPr="00C7064E">
              <w:rPr>
                <w:rFonts w:cs="Calibri"/>
                <w:lang w:val="en-US"/>
              </w:rPr>
              <w:t xml:space="preserve"> </w:t>
            </w:r>
            <w:r w:rsidR="00C7064E">
              <w:rPr>
                <w:rFonts w:cs="Calibri"/>
                <w:lang w:val="en-US"/>
              </w:rPr>
              <w:t>tentative basis for the final grade (K) is determined as follows:</w:t>
            </w:r>
          </w:p>
          <w:p w:rsidR="00C7064E" w:rsidRDefault="00C7064E" w:rsidP="00C7064E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                 </w:t>
            </w:r>
            <w:r w:rsidRPr="0030401E">
              <w:rPr>
                <w:rFonts w:cs="Calibri"/>
              </w:rPr>
              <w:t>I = (2P + L)/3</w:t>
            </w:r>
            <w:r>
              <w:rPr>
                <w:rFonts w:cs="Calibri"/>
              </w:rPr>
              <w:t>,</w:t>
            </w:r>
          </w:p>
          <w:p w:rsidR="00C7064E" w:rsidRPr="0030401E" w:rsidRDefault="00C7064E" w:rsidP="00C7064E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90 &lt; I ≤ 100: K = 10</w:t>
            </w:r>
          </w:p>
          <w:p w:rsidR="00C7064E" w:rsidRPr="0030401E" w:rsidRDefault="00C7064E" w:rsidP="00C7064E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80 ≤ I ≤ 90: K = 9</w:t>
            </w:r>
          </w:p>
          <w:p w:rsidR="00C7064E" w:rsidRPr="0030401E" w:rsidRDefault="00C7064E" w:rsidP="00C7064E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70 ≤ I &lt; 80: K = 8</w:t>
            </w:r>
          </w:p>
          <w:p w:rsidR="00C7064E" w:rsidRPr="0030401E" w:rsidRDefault="00C7064E" w:rsidP="00C7064E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60 ≤ I &lt; 70: K = 7</w:t>
            </w:r>
          </w:p>
          <w:p w:rsidR="00C7064E" w:rsidRPr="0030401E" w:rsidRDefault="00C7064E" w:rsidP="00C7064E">
            <w:pPr>
              <w:rPr>
                <w:rFonts w:cs="Calibri"/>
              </w:rPr>
            </w:pPr>
            <w:r w:rsidRPr="0030401E">
              <w:rPr>
                <w:rFonts w:cs="Calibri"/>
              </w:rPr>
              <w:tab/>
              <w:t>• 50 ≤ I &lt; 60: K = 6</w:t>
            </w:r>
          </w:p>
          <w:p w:rsidR="00C7064E" w:rsidRPr="0030401E" w:rsidRDefault="00C7064E" w:rsidP="00C7064E">
            <w:pPr>
              <w:rPr>
                <w:rFonts w:cs="Calibri"/>
                <w:sz w:val="6"/>
                <w:szCs w:val="6"/>
              </w:rPr>
            </w:pPr>
          </w:p>
          <w:p w:rsidR="00C7064E" w:rsidRPr="00C7064E" w:rsidRDefault="00C7064E" w:rsidP="00861212">
            <w:pPr>
              <w:jc w:val="both"/>
              <w:rPr>
                <w:rFonts w:cs="Calibri"/>
                <w:lang w:val="en-US"/>
              </w:rPr>
            </w:pPr>
            <w:proofErr w:type="spellStart"/>
            <w:r w:rsidRPr="00E777EF">
              <w:rPr>
                <w:rFonts w:cs="Calibri"/>
                <w:spacing w:val="-2"/>
              </w:rPr>
              <w:t>For</w:t>
            </w:r>
            <w:proofErr w:type="spellEnd"/>
            <w:r w:rsidRPr="00E777EF">
              <w:rPr>
                <w:rFonts w:cs="Calibri"/>
                <w:spacing w:val="-2"/>
              </w:rPr>
              <w:t xml:space="preserve"> 50 ≤ P &lt; 67</w:t>
            </w:r>
            <w:r w:rsidR="00E777EF" w:rsidRPr="00E777EF">
              <w:rPr>
                <w:rFonts w:cs="Calibri"/>
                <w:spacing w:val="-2"/>
              </w:rPr>
              <w:t>,</w:t>
            </w:r>
            <w:r w:rsidRPr="00E777EF">
              <w:rPr>
                <w:rFonts w:cs="Calibri"/>
                <w:spacing w:val="-2"/>
              </w:rPr>
              <w:t xml:space="preserve"> </w:t>
            </w:r>
            <w:proofErr w:type="spellStart"/>
            <w:r w:rsidRPr="00E777EF">
              <w:rPr>
                <w:rFonts w:cs="Calibri"/>
                <w:spacing w:val="-2"/>
              </w:rPr>
              <w:t>the</w:t>
            </w:r>
            <w:proofErr w:type="spellEnd"/>
            <w:r w:rsidRPr="00E777EF">
              <w:rPr>
                <w:rFonts w:cs="Calibri"/>
                <w:spacing w:val="-2"/>
              </w:rPr>
              <w:t xml:space="preserve"> </w:t>
            </w:r>
            <w:proofErr w:type="spellStart"/>
            <w:r w:rsidRPr="00E777EF">
              <w:rPr>
                <w:rFonts w:cs="Calibri"/>
                <w:spacing w:val="-2"/>
              </w:rPr>
              <w:t>written</w:t>
            </w:r>
            <w:proofErr w:type="spellEnd"/>
            <w:r w:rsidRPr="00E777EF">
              <w:rPr>
                <w:rFonts w:cs="Calibri"/>
                <w:spacing w:val="-2"/>
              </w:rPr>
              <w:t xml:space="preserve"> </w:t>
            </w:r>
            <w:proofErr w:type="spellStart"/>
            <w:r w:rsidRPr="00E777EF">
              <w:rPr>
                <w:rFonts w:cs="Calibri"/>
                <w:spacing w:val="-2"/>
              </w:rPr>
              <w:t>exam</w:t>
            </w:r>
            <w:proofErr w:type="spellEnd"/>
            <w:r w:rsidRPr="00E777EF">
              <w:rPr>
                <w:rFonts w:cs="Calibri"/>
                <w:spacing w:val="-2"/>
              </w:rPr>
              <w:t xml:space="preserve"> is </w:t>
            </w:r>
            <w:proofErr w:type="spellStart"/>
            <w:r w:rsidRPr="00E777EF">
              <w:rPr>
                <w:rFonts w:cs="Calibri"/>
                <w:spacing w:val="-2"/>
              </w:rPr>
              <w:t>follo</w:t>
            </w:r>
            <w:proofErr w:type="spellEnd"/>
            <w:r w:rsidR="00E777EF" w:rsidRPr="00E777EF">
              <w:rPr>
                <w:rFonts w:cs="Calibri"/>
                <w:spacing w:val="-2"/>
              </w:rPr>
              <w:t>-</w:t>
            </w:r>
            <w:proofErr w:type="spellStart"/>
            <w:r>
              <w:rPr>
                <w:rFonts w:cs="Calibri"/>
              </w:rPr>
              <w:t>wed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by</w:t>
            </w:r>
            <w:proofErr w:type="spellEnd"/>
            <w:r>
              <w:rPr>
                <w:rFonts w:cs="Calibri"/>
              </w:rPr>
              <w:t xml:space="preserve"> a </w:t>
            </w:r>
            <w:proofErr w:type="spellStart"/>
            <w:r>
              <w:rPr>
                <w:rFonts w:cs="Calibri"/>
              </w:rPr>
              <w:t>verbal</w:t>
            </w:r>
            <w:proofErr w:type="spellEnd"/>
            <w:r>
              <w:rPr>
                <w:rFonts w:cs="Calibri"/>
              </w:rPr>
              <w:t xml:space="preserve"> </w:t>
            </w:r>
            <w:r w:rsidR="00E777EF">
              <w:rPr>
                <w:rFonts w:cs="Calibri"/>
              </w:rPr>
              <w:t>one,</w:t>
            </w:r>
            <w:r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and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with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adequate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understanding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demonstrated</w:t>
            </w:r>
            <w:proofErr w:type="spellEnd"/>
            <w:r w:rsidR="00E777EF">
              <w:rPr>
                <w:rFonts w:cs="Calibri"/>
              </w:rPr>
              <w:t xml:space="preserve">, </w:t>
            </w:r>
            <w:proofErr w:type="spellStart"/>
            <w:r w:rsidR="00E777EF">
              <w:rPr>
                <w:rFonts w:cs="Calibri"/>
              </w:rPr>
              <w:t>the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stu</w:t>
            </w:r>
            <w:proofErr w:type="spellEnd"/>
            <w:r w:rsidR="00E777EF">
              <w:rPr>
                <w:rFonts w:cs="Calibri"/>
              </w:rPr>
              <w:t>-</w:t>
            </w:r>
            <w:proofErr w:type="spellStart"/>
            <w:r w:rsidR="00E777EF">
              <w:rPr>
                <w:rFonts w:cs="Calibri"/>
              </w:rPr>
              <w:t>dent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gets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the</w:t>
            </w:r>
            <w:proofErr w:type="spellEnd"/>
            <w:r w:rsidR="00E777EF">
              <w:rPr>
                <w:rFonts w:cs="Calibri"/>
              </w:rPr>
              <w:t xml:space="preserve"> grade</w:t>
            </w:r>
            <w:r w:rsidRPr="0030401E">
              <w:rPr>
                <w:rFonts w:cs="Calibri"/>
              </w:rPr>
              <w:t xml:space="preserve"> K. </w:t>
            </w:r>
            <w:proofErr w:type="spellStart"/>
            <w:r w:rsidR="00E777EF">
              <w:rPr>
                <w:rFonts w:cs="Calibri"/>
              </w:rPr>
              <w:t>For</w:t>
            </w:r>
            <w:proofErr w:type="spellEnd"/>
            <w:r w:rsidRPr="0030401E">
              <w:rPr>
                <w:rFonts w:cs="Calibri"/>
              </w:rPr>
              <w:t xml:space="preserve"> 67 ≤ P ≤ 100</w:t>
            </w:r>
            <w:r w:rsidR="00E777EF">
              <w:rPr>
                <w:rFonts w:cs="Calibri"/>
              </w:rPr>
              <w:t>,</w:t>
            </w:r>
            <w:r w:rsidRPr="0030401E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the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student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chooses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between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accepting</w:t>
            </w:r>
            <w:proofErr w:type="spellEnd"/>
            <w:r w:rsidR="00E777EF">
              <w:rPr>
                <w:rFonts w:cs="Calibri"/>
              </w:rPr>
              <w:t xml:space="preserve"> grade K </w:t>
            </w:r>
            <w:proofErr w:type="spellStart"/>
            <w:r w:rsidR="00E777EF">
              <w:rPr>
                <w:rFonts w:cs="Calibri"/>
              </w:rPr>
              <w:t>and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attending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the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verbal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E777EF">
              <w:rPr>
                <w:rFonts w:cs="Calibri"/>
              </w:rPr>
              <w:t>exam</w:t>
            </w:r>
            <w:proofErr w:type="spellEnd"/>
            <w:r w:rsidR="00E777EF">
              <w:rPr>
                <w:rFonts w:cs="Calibri"/>
              </w:rPr>
              <w:t xml:space="preserve">, </w:t>
            </w:r>
            <w:proofErr w:type="spellStart"/>
            <w:r w:rsidR="00E777EF">
              <w:rPr>
                <w:rFonts w:cs="Calibri"/>
              </w:rPr>
              <w:t>where</w:t>
            </w:r>
            <w:proofErr w:type="spellEnd"/>
            <w:r w:rsidR="00E777EF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based</w:t>
            </w:r>
            <w:proofErr w:type="spellEnd"/>
            <w:r w:rsidR="00861212">
              <w:rPr>
                <w:rFonts w:cs="Calibri"/>
              </w:rPr>
              <w:t xml:space="preserve"> on </w:t>
            </w:r>
            <w:proofErr w:type="spellStart"/>
            <w:r w:rsidR="00861212">
              <w:rPr>
                <w:rFonts w:cs="Calibri"/>
              </w:rPr>
              <w:t>the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adequacy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of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demonstrated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understanding</w:t>
            </w:r>
            <w:proofErr w:type="spellEnd"/>
            <w:r w:rsidR="00861212">
              <w:rPr>
                <w:rFonts w:cs="Calibri"/>
              </w:rPr>
              <w:t xml:space="preserve">, </w:t>
            </w:r>
            <w:r w:rsidR="00E777EF">
              <w:rPr>
                <w:rFonts w:cs="Calibri"/>
              </w:rPr>
              <w:t>grade</w:t>
            </w:r>
            <w:r w:rsidRPr="0030401E">
              <w:rPr>
                <w:rFonts w:cs="Calibri"/>
              </w:rPr>
              <w:t xml:space="preserve"> K </w:t>
            </w:r>
            <w:proofErr w:type="spellStart"/>
            <w:r w:rsidR="00861212">
              <w:rPr>
                <w:rFonts w:cs="Calibri"/>
              </w:rPr>
              <w:t>can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be</w:t>
            </w:r>
            <w:proofErr w:type="spellEnd"/>
            <w:r w:rsidR="00861212">
              <w:rPr>
                <w:rFonts w:cs="Calibri"/>
              </w:rPr>
              <w:t xml:space="preserve"> </w:t>
            </w:r>
            <w:proofErr w:type="spellStart"/>
            <w:r w:rsidR="00861212">
              <w:rPr>
                <w:rFonts w:cs="Calibri"/>
              </w:rPr>
              <w:t>confirmed</w:t>
            </w:r>
            <w:proofErr w:type="spellEnd"/>
            <w:r w:rsidR="00861212">
              <w:rPr>
                <w:rFonts w:cs="Calibri"/>
              </w:rPr>
              <w:t xml:space="preserve">, </w:t>
            </w:r>
            <w:proofErr w:type="spellStart"/>
            <w:r w:rsidR="00861212">
              <w:rPr>
                <w:rFonts w:cs="Calibri"/>
              </w:rPr>
              <w:t>reduced</w:t>
            </w:r>
            <w:proofErr w:type="spellEnd"/>
            <w:r w:rsidR="00861212">
              <w:rPr>
                <w:rFonts w:cs="Calibri"/>
              </w:rPr>
              <w:t xml:space="preserve"> or </w:t>
            </w:r>
            <w:proofErr w:type="spellStart"/>
            <w:r w:rsidR="00861212">
              <w:rPr>
                <w:rFonts w:cs="Calibri"/>
              </w:rPr>
              <w:t>increased</w:t>
            </w:r>
            <w:proofErr w:type="spellEnd"/>
            <w:r w:rsidR="00861212">
              <w:rPr>
                <w:rFonts w:cs="Calibri"/>
              </w:rPr>
              <w:t>.</w:t>
            </w:r>
          </w:p>
        </w:tc>
      </w:tr>
      <w:tr w:rsidR="00FA09C6" w:rsidTr="00FA09C6">
        <w:tc>
          <w:tcPr>
            <w:tcW w:w="9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85DA8" w:rsidRDefault="00585DA8" w:rsidP="00585DA8">
            <w:pPr>
              <w:jc w:val="both"/>
              <w:rPr>
                <w:rFonts w:cs="Calibri"/>
              </w:rPr>
            </w:pPr>
            <w:r w:rsidRPr="00585DA8">
              <w:rPr>
                <w:rFonts w:cs="Calibri"/>
              </w:rPr>
              <w:t xml:space="preserve">1. </w:t>
            </w:r>
            <w:r w:rsidR="00FA09C6" w:rsidRPr="00585DA8">
              <w:rPr>
                <w:rFonts w:cs="Calibri"/>
                <w:b/>
              </w:rPr>
              <w:t>K</w:t>
            </w:r>
            <w:r>
              <w:rPr>
                <w:rFonts w:cs="Calibri"/>
                <w:b/>
              </w:rPr>
              <w:t xml:space="preserve">OTNIK, </w:t>
            </w:r>
            <w:r w:rsidR="00FA09C6" w:rsidRPr="00585DA8">
              <w:rPr>
                <w:rFonts w:cs="Calibri"/>
                <w:b/>
              </w:rPr>
              <w:t>T</w:t>
            </w:r>
            <w:r>
              <w:rPr>
                <w:rFonts w:cs="Calibri"/>
                <w:b/>
              </w:rPr>
              <w:t>adej</w:t>
            </w:r>
            <w:r w:rsidR="00FA09C6" w:rsidRPr="00585DA8">
              <w:rPr>
                <w:rFonts w:cs="Calibri"/>
              </w:rPr>
              <w:t>, M</w:t>
            </w:r>
            <w:r>
              <w:rPr>
                <w:rFonts w:cs="Calibri"/>
              </w:rPr>
              <w:t>IKLAVČIČ, Damijan</w:t>
            </w:r>
            <w:r w:rsidR="00FA09C6" w:rsidRPr="00585DA8">
              <w:rPr>
                <w:rFonts w:cs="Calibri"/>
              </w:rPr>
              <w:t xml:space="preserve">. </w:t>
            </w:r>
            <w:proofErr w:type="spellStart"/>
            <w:r w:rsidR="00FA09C6" w:rsidRPr="00585DA8">
              <w:rPr>
                <w:rFonts w:cs="Calibri"/>
                <w:bCs/>
              </w:rPr>
              <w:t>Second</w:t>
            </w:r>
            <w:proofErr w:type="spellEnd"/>
            <w:r w:rsidR="00FA09C6" w:rsidRPr="00585DA8">
              <w:rPr>
                <w:rFonts w:cs="Calibri"/>
                <w:bCs/>
              </w:rPr>
              <w:t>-</w:t>
            </w:r>
            <w:proofErr w:type="spellStart"/>
            <w:r w:rsidR="00FA09C6" w:rsidRPr="00585DA8">
              <w:rPr>
                <w:rFonts w:cs="Calibri"/>
                <w:bCs/>
              </w:rPr>
              <w:t>order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model </w:t>
            </w:r>
            <w:proofErr w:type="spellStart"/>
            <w:r w:rsidR="00FA09C6" w:rsidRPr="00585DA8">
              <w:rPr>
                <w:rFonts w:cs="Calibri"/>
                <w:bCs/>
              </w:rPr>
              <w:t>of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membrane </w:t>
            </w:r>
            <w:proofErr w:type="spellStart"/>
            <w:r w:rsidR="00FA09C6" w:rsidRPr="00585DA8">
              <w:rPr>
                <w:rFonts w:cs="Calibri"/>
                <w:bCs/>
              </w:rPr>
              <w:t>electric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field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induced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by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alternating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external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electric</w:t>
            </w:r>
            <w:proofErr w:type="spellEnd"/>
            <w:r w:rsidR="00FA09C6" w:rsidRPr="00585DA8">
              <w:rPr>
                <w:rFonts w:cs="Calibri"/>
                <w:bCs/>
              </w:rPr>
              <w:t xml:space="preserve"> </w:t>
            </w:r>
            <w:proofErr w:type="spellStart"/>
            <w:r w:rsidR="00FA09C6" w:rsidRPr="00585DA8">
              <w:rPr>
                <w:rFonts w:cs="Calibri"/>
                <w:bCs/>
              </w:rPr>
              <w:t>fields</w:t>
            </w:r>
            <w:proofErr w:type="spellEnd"/>
            <w:r w:rsidR="00FA09C6" w:rsidRPr="00585DA8">
              <w:rPr>
                <w:rFonts w:cs="Calibri"/>
              </w:rPr>
              <w:t xml:space="preserve">. </w:t>
            </w:r>
            <w:r w:rsidR="00FA09C6" w:rsidRPr="00585DA8">
              <w:rPr>
                <w:rFonts w:cs="Calibri"/>
                <w:i/>
                <w:iCs/>
              </w:rPr>
              <w:t xml:space="preserve">IEEE </w:t>
            </w:r>
            <w:proofErr w:type="spellStart"/>
            <w:r>
              <w:rPr>
                <w:rFonts w:cs="Calibri"/>
                <w:i/>
                <w:iCs/>
              </w:rPr>
              <w:t>t</w:t>
            </w:r>
            <w:r w:rsidR="00FA09C6" w:rsidRPr="00585DA8">
              <w:rPr>
                <w:rFonts w:cs="Calibri"/>
                <w:i/>
                <w:iCs/>
              </w:rPr>
              <w:t>rans</w:t>
            </w:r>
            <w:r>
              <w:rPr>
                <w:rFonts w:cs="Calibri"/>
                <w:i/>
                <w:iCs/>
              </w:rPr>
              <w:t>actions</w:t>
            </w:r>
            <w:proofErr w:type="spellEnd"/>
            <w:r>
              <w:rPr>
                <w:rFonts w:cs="Calibri"/>
                <w:i/>
                <w:iCs/>
              </w:rPr>
              <w:t xml:space="preserve"> on </w:t>
            </w:r>
            <w:proofErr w:type="spellStart"/>
            <w:r>
              <w:rPr>
                <w:rFonts w:cs="Calibri"/>
                <w:i/>
                <w:iCs/>
              </w:rPr>
              <w:t>bio</w:t>
            </w:r>
            <w:proofErr w:type="spellEnd"/>
            <w:r>
              <w:rPr>
                <w:rFonts w:cs="Calibri"/>
                <w:i/>
                <w:iCs/>
              </w:rPr>
              <w:t>-</w:t>
            </w:r>
            <w:proofErr w:type="spellStart"/>
            <w:r>
              <w:rPr>
                <w:rFonts w:cs="Calibri"/>
                <w:i/>
                <w:iCs/>
              </w:rPr>
              <w:t>medical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proofErr w:type="spellStart"/>
            <w:r>
              <w:rPr>
                <w:rFonts w:cs="Calibri"/>
                <w:i/>
                <w:iCs/>
              </w:rPr>
              <w:t>engineering</w:t>
            </w:r>
            <w:proofErr w:type="spellEnd"/>
            <w:r>
              <w:rPr>
                <w:rFonts w:cs="Calibri"/>
              </w:rPr>
              <w:t xml:space="preserve">, 2000, vol. </w:t>
            </w:r>
            <w:r w:rsidR="00FA09C6" w:rsidRPr="00585DA8">
              <w:rPr>
                <w:rFonts w:cs="Calibri"/>
              </w:rPr>
              <w:t>47</w:t>
            </w:r>
            <w:r>
              <w:rPr>
                <w:rFonts w:cs="Calibri"/>
              </w:rPr>
              <w:t xml:space="preserve">, no. 8, str. </w:t>
            </w:r>
            <w:r w:rsidR="00FA09C6" w:rsidRPr="00585DA8">
              <w:rPr>
                <w:rFonts w:cs="Calibri"/>
              </w:rPr>
              <w:t>1074-1081.</w:t>
            </w:r>
          </w:p>
          <w:p w:rsidR="00FA09C6" w:rsidRDefault="00585DA8" w:rsidP="00585DA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2. </w:t>
            </w:r>
            <w:r w:rsidR="00FA09C6" w:rsidRPr="00F439F5">
              <w:rPr>
                <w:rFonts w:cs="Calibri"/>
              </w:rPr>
              <w:t>F</w:t>
            </w:r>
            <w:r>
              <w:rPr>
                <w:rFonts w:cs="Calibri"/>
              </w:rPr>
              <w:t>LISAR, Karel</w:t>
            </w:r>
            <w:r w:rsidR="00FA09C6" w:rsidRPr="00F439F5">
              <w:rPr>
                <w:rFonts w:cs="Calibri"/>
              </w:rPr>
              <w:t>, P</w:t>
            </w:r>
            <w:r>
              <w:rPr>
                <w:rFonts w:cs="Calibri"/>
              </w:rPr>
              <w:t>UC, Marko</w:t>
            </w:r>
            <w:r w:rsidR="00FA09C6" w:rsidRPr="00F439F5">
              <w:rPr>
                <w:rFonts w:cs="Calibri"/>
              </w:rPr>
              <w:t xml:space="preserve">, </w:t>
            </w:r>
            <w:r w:rsidR="00FA09C6" w:rsidRPr="00F439F5">
              <w:rPr>
                <w:rFonts w:cs="Calibri"/>
                <w:b/>
              </w:rPr>
              <w:t>K</w:t>
            </w:r>
            <w:r>
              <w:rPr>
                <w:rFonts w:cs="Calibri"/>
                <w:b/>
              </w:rPr>
              <w:t>OTNIK, Tadej</w:t>
            </w:r>
            <w:r w:rsidR="00FA09C6" w:rsidRPr="00F439F5">
              <w:rPr>
                <w:rFonts w:cs="Calibri"/>
              </w:rPr>
              <w:t>, M</w:t>
            </w:r>
            <w:r>
              <w:rPr>
                <w:rFonts w:cs="Calibri"/>
              </w:rPr>
              <w:t>IKLAVČIČ, Damijan</w:t>
            </w:r>
            <w:r w:rsidR="00FA09C6" w:rsidRPr="00F439F5">
              <w:rPr>
                <w:rFonts w:cs="Calibri"/>
              </w:rPr>
              <w:t xml:space="preserve">. </w:t>
            </w:r>
            <w:proofErr w:type="spellStart"/>
            <w:r w:rsidR="00FA09C6" w:rsidRPr="00F439F5">
              <w:rPr>
                <w:rFonts w:cs="Calibri"/>
                <w:bCs/>
              </w:rPr>
              <w:t>Cell</w:t>
            </w:r>
            <w:proofErr w:type="spellEnd"/>
            <w:r w:rsidR="00FA09C6" w:rsidRPr="00F439F5">
              <w:rPr>
                <w:rFonts w:cs="Calibri"/>
                <w:bCs/>
              </w:rPr>
              <w:t xml:space="preserve"> membrane </w:t>
            </w:r>
            <w:proofErr w:type="spellStart"/>
            <w:r w:rsidR="00FA09C6" w:rsidRPr="00F439F5">
              <w:rPr>
                <w:rFonts w:cs="Calibri"/>
                <w:bCs/>
              </w:rPr>
              <w:t>electroper</w:t>
            </w:r>
            <w:proofErr w:type="spellEnd"/>
            <w:r>
              <w:rPr>
                <w:rFonts w:cs="Calibri"/>
                <w:bCs/>
              </w:rPr>
              <w:t>-</w:t>
            </w:r>
            <w:proofErr w:type="spellStart"/>
            <w:r w:rsidR="00FA09C6" w:rsidRPr="00F439F5">
              <w:rPr>
                <w:rFonts w:cs="Calibri"/>
                <w:bCs/>
              </w:rPr>
              <w:t>meabilization</w:t>
            </w:r>
            <w:proofErr w:type="spellEnd"/>
            <w:r w:rsidR="00FA09C6" w:rsidRPr="00F439F5">
              <w:rPr>
                <w:rFonts w:cs="Calibri"/>
                <w:bCs/>
              </w:rPr>
              <w:t xml:space="preserve"> </w:t>
            </w:r>
            <w:proofErr w:type="spellStart"/>
            <w:r w:rsidR="00FA09C6" w:rsidRPr="00F439F5">
              <w:rPr>
                <w:rFonts w:cs="Calibri"/>
                <w:bCs/>
              </w:rPr>
              <w:t>with</w:t>
            </w:r>
            <w:proofErr w:type="spellEnd"/>
            <w:r w:rsidR="00FA09C6" w:rsidRPr="00F439F5">
              <w:rPr>
                <w:rFonts w:cs="Calibri"/>
                <w:bCs/>
              </w:rPr>
              <w:t xml:space="preserve"> </w:t>
            </w:r>
            <w:proofErr w:type="spellStart"/>
            <w:r w:rsidR="00FA09C6" w:rsidRPr="00F439F5">
              <w:rPr>
                <w:rFonts w:cs="Calibri"/>
                <w:bCs/>
              </w:rPr>
              <w:t>arbitrary</w:t>
            </w:r>
            <w:proofErr w:type="spellEnd"/>
            <w:r w:rsidR="00FA09C6" w:rsidRPr="00F439F5">
              <w:rPr>
                <w:rFonts w:cs="Calibri"/>
                <w:bCs/>
              </w:rPr>
              <w:t xml:space="preserve"> </w:t>
            </w:r>
            <w:proofErr w:type="spellStart"/>
            <w:r w:rsidR="00FA09C6" w:rsidRPr="00F439F5">
              <w:rPr>
                <w:rFonts w:cs="Calibri"/>
                <w:bCs/>
              </w:rPr>
              <w:t>pulse</w:t>
            </w:r>
            <w:proofErr w:type="spellEnd"/>
            <w:r w:rsidR="00FA09C6" w:rsidRPr="00F439F5">
              <w:rPr>
                <w:rFonts w:cs="Calibri"/>
                <w:bCs/>
              </w:rPr>
              <w:t xml:space="preserve"> </w:t>
            </w:r>
            <w:proofErr w:type="spellStart"/>
            <w:r w:rsidR="00FA09C6" w:rsidRPr="00F439F5">
              <w:rPr>
                <w:rFonts w:cs="Calibri"/>
                <w:bCs/>
              </w:rPr>
              <w:t>waveforms</w:t>
            </w:r>
            <w:proofErr w:type="spellEnd"/>
            <w:r w:rsidR="00FA09C6" w:rsidRPr="00F439F5">
              <w:rPr>
                <w:rFonts w:cs="Calibri"/>
              </w:rPr>
              <w:t xml:space="preserve">. </w:t>
            </w:r>
            <w:r>
              <w:rPr>
                <w:rFonts w:cs="Calibri"/>
                <w:i/>
                <w:iCs/>
              </w:rPr>
              <w:t xml:space="preserve">IEEE </w:t>
            </w:r>
            <w:proofErr w:type="spellStart"/>
            <w:r>
              <w:rPr>
                <w:rFonts w:cs="Calibri"/>
                <w:i/>
                <w:iCs/>
              </w:rPr>
              <w:t>e</w:t>
            </w:r>
            <w:r w:rsidR="00FA09C6" w:rsidRPr="00F439F5">
              <w:rPr>
                <w:rFonts w:cs="Calibri"/>
                <w:i/>
                <w:iCs/>
              </w:rPr>
              <w:t>ng</w:t>
            </w:r>
            <w:r>
              <w:rPr>
                <w:rFonts w:cs="Calibri"/>
                <w:i/>
                <w:iCs/>
              </w:rPr>
              <w:t>ineering</w:t>
            </w:r>
            <w:proofErr w:type="spellEnd"/>
            <w:r>
              <w:rPr>
                <w:rFonts w:cs="Calibri"/>
                <w:i/>
                <w:iCs/>
              </w:rPr>
              <w:t xml:space="preserve"> in medicine </w:t>
            </w:r>
            <w:proofErr w:type="spellStart"/>
            <w:r>
              <w:rPr>
                <w:rFonts w:cs="Calibri"/>
                <w:i/>
                <w:iCs/>
              </w:rPr>
              <w:t>and</w:t>
            </w:r>
            <w:proofErr w:type="spellEnd"/>
            <w:r>
              <w:rPr>
                <w:rFonts w:cs="Calibri"/>
                <w:i/>
                <w:iCs/>
              </w:rPr>
              <w:t xml:space="preserve"> </w:t>
            </w:r>
            <w:proofErr w:type="spellStart"/>
            <w:r>
              <w:rPr>
                <w:rFonts w:cs="Calibri"/>
                <w:i/>
                <w:iCs/>
              </w:rPr>
              <w:t>biology</w:t>
            </w:r>
            <w:proofErr w:type="spellEnd"/>
            <w:r>
              <w:rPr>
                <w:rFonts w:cs="Calibri"/>
                <w:i/>
                <w:iCs/>
              </w:rPr>
              <w:t xml:space="preserve"> magazine</w:t>
            </w:r>
            <w:r w:rsidRPr="00585DA8">
              <w:rPr>
                <w:rFonts w:cs="Calibri"/>
                <w:iCs/>
              </w:rPr>
              <w:t>,</w:t>
            </w:r>
            <w:r w:rsidR="00FA09C6" w:rsidRPr="00F439F5">
              <w:rPr>
                <w:rFonts w:cs="Calibri"/>
                <w:i/>
                <w:iCs/>
              </w:rPr>
              <w:t xml:space="preserve"> </w:t>
            </w:r>
            <w:r w:rsidR="00FA09C6" w:rsidRPr="00F439F5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003, vol. 22, no. </w:t>
            </w:r>
            <w:r w:rsidR="00FA09C6" w:rsidRPr="00F439F5">
              <w:rPr>
                <w:rFonts w:cs="Calibri"/>
              </w:rPr>
              <w:t>1</w:t>
            </w:r>
            <w:r>
              <w:rPr>
                <w:rFonts w:cs="Calibri"/>
              </w:rPr>
              <w:t>, str.</w:t>
            </w:r>
            <w:r w:rsidR="00FA09C6" w:rsidRPr="00F439F5">
              <w:rPr>
                <w:rFonts w:cs="Calibri"/>
              </w:rPr>
              <w:t xml:space="preserve"> 77-81.</w:t>
            </w:r>
          </w:p>
          <w:p w:rsidR="00585DA8" w:rsidRPr="00585DA8" w:rsidRDefault="00585DA8" w:rsidP="00585DA8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Pr="00585DA8">
              <w:rPr>
                <w:rFonts w:cs="Calibri"/>
              </w:rPr>
              <w:t xml:space="preserve">REBERŠEK, Matej, MARJANOVIČ, Igor, BEGUŠ, Samo, PILLET, </w:t>
            </w:r>
            <w:proofErr w:type="spellStart"/>
            <w:r w:rsidRPr="00585DA8">
              <w:rPr>
                <w:rFonts w:cs="Calibri"/>
              </w:rPr>
              <w:t>Flavien</w:t>
            </w:r>
            <w:proofErr w:type="spellEnd"/>
            <w:r w:rsidRPr="00585DA8">
              <w:rPr>
                <w:rFonts w:cs="Calibri"/>
              </w:rPr>
              <w:t xml:space="preserve">, ROLS, Marie-Pierre, MIKLAVČIČ, Damijan, </w:t>
            </w:r>
            <w:r w:rsidRPr="00585DA8">
              <w:rPr>
                <w:rFonts w:cs="Calibri"/>
                <w:b/>
              </w:rPr>
              <w:t>KOTNIK, Tadej</w:t>
            </w:r>
            <w:r w:rsidRPr="00585DA8">
              <w:rPr>
                <w:rFonts w:cs="Calibri"/>
              </w:rPr>
              <w:t xml:space="preserve">. Generator </w:t>
            </w:r>
            <w:proofErr w:type="spellStart"/>
            <w:r w:rsidRPr="00585DA8">
              <w:rPr>
                <w:rFonts w:cs="Calibri"/>
              </w:rPr>
              <w:t>and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setup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for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emulating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exposures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of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biological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samples</w:t>
            </w:r>
            <w:proofErr w:type="spellEnd"/>
            <w:r w:rsidRPr="00585DA8">
              <w:rPr>
                <w:rFonts w:cs="Calibri"/>
              </w:rPr>
              <w:t xml:space="preserve"> to </w:t>
            </w:r>
            <w:proofErr w:type="spellStart"/>
            <w:r w:rsidRPr="00585DA8">
              <w:rPr>
                <w:rFonts w:cs="Calibri"/>
              </w:rPr>
              <w:t>lightning</w:t>
            </w:r>
            <w:proofErr w:type="spellEnd"/>
            <w:r w:rsidRPr="00585DA8">
              <w:rPr>
                <w:rFonts w:cs="Calibri"/>
              </w:rPr>
              <w:t xml:space="preserve"> </w:t>
            </w:r>
            <w:proofErr w:type="spellStart"/>
            <w:r w:rsidRPr="00585DA8">
              <w:rPr>
                <w:rFonts w:cs="Calibri"/>
              </w:rPr>
              <w:t>strokes</w:t>
            </w:r>
            <w:proofErr w:type="spellEnd"/>
            <w:r w:rsidRPr="00585DA8">
              <w:rPr>
                <w:rFonts w:cs="Calibri"/>
              </w:rPr>
              <w:t xml:space="preserve">. </w:t>
            </w:r>
            <w:r w:rsidRPr="00585DA8">
              <w:rPr>
                <w:rFonts w:cs="Calibri"/>
                <w:i/>
              </w:rPr>
              <w:t xml:space="preserve">IEEE </w:t>
            </w:r>
            <w:proofErr w:type="spellStart"/>
            <w:r w:rsidRPr="00585DA8">
              <w:rPr>
                <w:rFonts w:cs="Calibri"/>
                <w:i/>
              </w:rPr>
              <w:t>transactions</w:t>
            </w:r>
            <w:proofErr w:type="spellEnd"/>
            <w:r w:rsidRPr="00585DA8">
              <w:rPr>
                <w:rFonts w:cs="Calibri"/>
                <w:i/>
              </w:rPr>
              <w:t xml:space="preserve"> on </w:t>
            </w:r>
            <w:proofErr w:type="spellStart"/>
            <w:r w:rsidRPr="00585DA8">
              <w:rPr>
                <w:rFonts w:cs="Calibri"/>
                <w:i/>
              </w:rPr>
              <w:t>bio</w:t>
            </w:r>
            <w:proofErr w:type="spellEnd"/>
            <w:r w:rsidRPr="00585DA8">
              <w:rPr>
                <w:rFonts w:cs="Calibri"/>
                <w:i/>
              </w:rPr>
              <w:t>-</w:t>
            </w:r>
            <w:proofErr w:type="spellStart"/>
            <w:r w:rsidRPr="00585DA8">
              <w:rPr>
                <w:rFonts w:cs="Calibri"/>
                <w:i/>
              </w:rPr>
              <w:t>medical</w:t>
            </w:r>
            <w:proofErr w:type="spellEnd"/>
            <w:r w:rsidRPr="00585DA8">
              <w:rPr>
                <w:rFonts w:cs="Calibri"/>
                <w:i/>
              </w:rPr>
              <w:t xml:space="preserve"> </w:t>
            </w:r>
            <w:proofErr w:type="spellStart"/>
            <w:r w:rsidRPr="00585DA8">
              <w:rPr>
                <w:rFonts w:cs="Calibri"/>
                <w:i/>
              </w:rPr>
              <w:t>engineering</w:t>
            </w:r>
            <w:proofErr w:type="spellEnd"/>
            <w:r w:rsidRPr="00585DA8">
              <w:rPr>
                <w:rFonts w:cs="Calibri"/>
              </w:rPr>
              <w:t>, 2015, vol. 62, no. 10, str. 2535-2543</w:t>
            </w:r>
            <w:r>
              <w:rPr>
                <w:rFonts w:cs="Calibri"/>
              </w:rPr>
              <w:t>.</w:t>
            </w:r>
          </w:p>
          <w:p w:rsidR="00FA09C6" w:rsidRPr="00F439F5" w:rsidRDefault="00585DA8" w:rsidP="00585DA8">
            <w:pPr>
              <w:jc w:val="both"/>
              <w:rPr>
                <w:rFonts w:cs="Calibri"/>
              </w:rPr>
            </w:pPr>
            <w:r w:rsidRPr="00585DA8">
              <w:rPr>
                <w:rFonts w:cs="Calibri"/>
              </w:rPr>
              <w:t xml:space="preserve">4. </w:t>
            </w:r>
            <w:r w:rsidR="00FA09C6" w:rsidRPr="00B96171">
              <w:rPr>
                <w:rFonts w:cs="Calibri"/>
                <w:b/>
              </w:rPr>
              <w:t>K</w:t>
            </w:r>
            <w:r>
              <w:rPr>
                <w:rFonts w:cs="Calibri"/>
                <w:b/>
              </w:rPr>
              <w:t>OTNIK,</w:t>
            </w:r>
            <w:r w:rsidR="00FA09C6" w:rsidRPr="00B96171">
              <w:rPr>
                <w:rFonts w:cs="Calibri"/>
                <w:b/>
              </w:rPr>
              <w:t xml:space="preserve"> T</w:t>
            </w:r>
            <w:r>
              <w:rPr>
                <w:rFonts w:cs="Calibri"/>
                <w:b/>
              </w:rPr>
              <w:t>adej</w:t>
            </w:r>
            <w:r w:rsidR="00FA09C6" w:rsidRPr="00F439F5">
              <w:rPr>
                <w:rFonts w:cs="Calibri"/>
                <w:i/>
                <w:iCs/>
              </w:rPr>
              <w:t>. Digitalne s</w:t>
            </w:r>
            <w:r w:rsidR="001F0EE6">
              <w:rPr>
                <w:rFonts w:cs="Calibri"/>
                <w:i/>
                <w:iCs/>
              </w:rPr>
              <w:t>trukture: U</w:t>
            </w:r>
            <w:r w:rsidR="00FA09C6" w:rsidRPr="00F439F5">
              <w:rPr>
                <w:rFonts w:cs="Calibri"/>
                <w:i/>
                <w:iCs/>
              </w:rPr>
              <w:t>čno gradivo s predavanj</w:t>
            </w:r>
            <w:r w:rsidR="00FA09C6" w:rsidRPr="00F439F5">
              <w:rPr>
                <w:rFonts w:cs="Calibri"/>
              </w:rPr>
              <w:t xml:space="preserve">. Ljubljana: Fakulteta za </w:t>
            </w:r>
            <w:proofErr w:type="spellStart"/>
            <w:r w:rsidR="00FA09C6" w:rsidRPr="00F439F5">
              <w:rPr>
                <w:rFonts w:cs="Calibri"/>
              </w:rPr>
              <w:t>elektro</w:t>
            </w:r>
            <w:proofErr w:type="spellEnd"/>
            <w:r w:rsidR="001F0EE6">
              <w:rPr>
                <w:rFonts w:cs="Calibri"/>
              </w:rPr>
              <w:t>-</w:t>
            </w:r>
            <w:r w:rsidR="00FA09C6" w:rsidRPr="00F439F5">
              <w:rPr>
                <w:rFonts w:cs="Calibri"/>
              </w:rPr>
              <w:t xml:space="preserve">tehniko, 2010. </w:t>
            </w:r>
            <w:r w:rsidR="00FA09C6">
              <w:rPr>
                <w:rFonts w:cs="Calibri"/>
              </w:rPr>
              <w:t>(</w:t>
            </w:r>
            <w:r w:rsidR="00FA09C6" w:rsidRPr="00B96171">
              <w:rPr>
                <w:rFonts w:cs="Calibri"/>
              </w:rPr>
              <w:t>http://lbk.fe.uni-lj.si/pdfs/DS-Predavanja.pdf</w:t>
            </w:r>
            <w:r w:rsidR="00FA09C6">
              <w:rPr>
                <w:rFonts w:cs="Calibri"/>
              </w:rPr>
              <w:t>)</w:t>
            </w:r>
          </w:p>
          <w:p w:rsidR="00FA09C6" w:rsidRDefault="00585DA8" w:rsidP="00585DA8">
            <w:pPr>
              <w:jc w:val="both"/>
              <w:rPr>
                <w:rFonts w:cs="Calibri"/>
              </w:rPr>
            </w:pPr>
            <w:r>
              <w:rPr>
                <w:rFonts w:cs="Calibri"/>
                <w:bCs/>
              </w:rPr>
              <w:t xml:space="preserve">5. </w:t>
            </w:r>
            <w:r w:rsidR="00FA09C6" w:rsidRPr="00F439F5">
              <w:rPr>
                <w:rFonts w:cs="Calibri"/>
                <w:bCs/>
              </w:rPr>
              <w:t>P</w:t>
            </w:r>
            <w:r>
              <w:rPr>
                <w:rFonts w:cs="Calibri"/>
                <w:bCs/>
              </w:rPr>
              <w:t xml:space="preserve">UCIHAR, Gorazd, </w:t>
            </w:r>
            <w:r w:rsidR="00FA09C6" w:rsidRPr="00F439F5">
              <w:rPr>
                <w:rFonts w:cs="Calibri"/>
                <w:b/>
                <w:bCs/>
              </w:rPr>
              <w:t>K</w:t>
            </w:r>
            <w:r>
              <w:rPr>
                <w:rFonts w:cs="Calibri"/>
                <w:b/>
                <w:bCs/>
              </w:rPr>
              <w:t>OTNIK, Tadej</w:t>
            </w:r>
            <w:r w:rsidR="00FA09C6" w:rsidRPr="00F439F5">
              <w:rPr>
                <w:rFonts w:cs="Calibri"/>
                <w:bCs/>
              </w:rPr>
              <w:t xml:space="preserve">. </w:t>
            </w:r>
            <w:r w:rsidR="00FA09C6" w:rsidRPr="00F439F5">
              <w:rPr>
                <w:rFonts w:cs="Calibri"/>
                <w:bCs/>
                <w:i/>
              </w:rPr>
              <w:t>Digitalne strukture: Zbirka rešenih nalog</w:t>
            </w:r>
            <w:r w:rsidR="00FA09C6" w:rsidRPr="00F439F5">
              <w:rPr>
                <w:rFonts w:cs="Calibri"/>
                <w:bCs/>
              </w:rPr>
              <w:t xml:space="preserve">. </w:t>
            </w:r>
            <w:r>
              <w:rPr>
                <w:rFonts w:cs="Calibri"/>
                <w:bCs/>
              </w:rPr>
              <w:t>Ljubljana: Založba FE in FRI</w:t>
            </w:r>
            <w:r w:rsidR="00FA09C6" w:rsidRPr="00F439F5">
              <w:rPr>
                <w:rFonts w:cs="Calibri"/>
                <w:bCs/>
              </w:rPr>
              <w:t xml:space="preserve">, </w:t>
            </w:r>
            <w:r w:rsidR="00FA09C6">
              <w:rPr>
                <w:rFonts w:cs="Calibri"/>
                <w:bCs/>
              </w:rPr>
              <w:t xml:space="preserve">185 str., </w:t>
            </w:r>
            <w:r w:rsidR="00FA09C6" w:rsidRPr="00F439F5">
              <w:rPr>
                <w:rFonts w:cs="Calibri"/>
                <w:bCs/>
              </w:rPr>
              <w:t>2011.</w:t>
            </w:r>
          </w:p>
        </w:tc>
      </w:tr>
    </w:tbl>
    <w:p w:rsidR="00BA1F90" w:rsidRPr="001F0EE6" w:rsidRDefault="00BA1F90">
      <w:pPr>
        <w:rPr>
          <w:sz w:val="4"/>
          <w:szCs w:val="4"/>
        </w:rPr>
      </w:pPr>
    </w:p>
    <w:sectPr w:rsidR="00BA1F90" w:rsidRPr="001F0EE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ECE"/>
    <w:multiLevelType w:val="hybridMultilevel"/>
    <w:tmpl w:val="F3303EEC"/>
    <w:lvl w:ilvl="0" w:tplc="05EC86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1047C"/>
    <w:multiLevelType w:val="hybridMultilevel"/>
    <w:tmpl w:val="7CFA025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524C8"/>
    <w:rsid w:val="000703E4"/>
    <w:rsid w:val="000B2261"/>
    <w:rsid w:val="000C2C3D"/>
    <w:rsid w:val="000E605D"/>
    <w:rsid w:val="000F41E9"/>
    <w:rsid w:val="001509CC"/>
    <w:rsid w:val="001B60F1"/>
    <w:rsid w:val="001C5CD1"/>
    <w:rsid w:val="001D5408"/>
    <w:rsid w:val="001F0EE6"/>
    <w:rsid w:val="00207896"/>
    <w:rsid w:val="002724BA"/>
    <w:rsid w:val="002F300A"/>
    <w:rsid w:val="002F3D56"/>
    <w:rsid w:val="00346D09"/>
    <w:rsid w:val="00384EDA"/>
    <w:rsid w:val="003D48ED"/>
    <w:rsid w:val="00421DC3"/>
    <w:rsid w:val="004D6761"/>
    <w:rsid w:val="00525957"/>
    <w:rsid w:val="00530AB8"/>
    <w:rsid w:val="0053523E"/>
    <w:rsid w:val="0058179C"/>
    <w:rsid w:val="00585DA8"/>
    <w:rsid w:val="005903BA"/>
    <w:rsid w:val="005965E5"/>
    <w:rsid w:val="006253E7"/>
    <w:rsid w:val="006432C5"/>
    <w:rsid w:val="006F412C"/>
    <w:rsid w:val="00702F73"/>
    <w:rsid w:val="00764C61"/>
    <w:rsid w:val="0082408F"/>
    <w:rsid w:val="00847657"/>
    <w:rsid w:val="00861212"/>
    <w:rsid w:val="008F6996"/>
    <w:rsid w:val="00943ED2"/>
    <w:rsid w:val="0097154F"/>
    <w:rsid w:val="0099267E"/>
    <w:rsid w:val="00A024F8"/>
    <w:rsid w:val="00A02BF5"/>
    <w:rsid w:val="00AE692F"/>
    <w:rsid w:val="00B12423"/>
    <w:rsid w:val="00B37024"/>
    <w:rsid w:val="00B87B5F"/>
    <w:rsid w:val="00BA1F90"/>
    <w:rsid w:val="00C027A6"/>
    <w:rsid w:val="00C043A7"/>
    <w:rsid w:val="00C16E51"/>
    <w:rsid w:val="00C44581"/>
    <w:rsid w:val="00C7064E"/>
    <w:rsid w:val="00C87EAE"/>
    <w:rsid w:val="00D16280"/>
    <w:rsid w:val="00D60066"/>
    <w:rsid w:val="00D6782B"/>
    <w:rsid w:val="00E777EF"/>
    <w:rsid w:val="00E948BA"/>
    <w:rsid w:val="00EB0455"/>
    <w:rsid w:val="00EF7242"/>
    <w:rsid w:val="00F547F3"/>
    <w:rsid w:val="00F866D2"/>
    <w:rsid w:val="00FA09C6"/>
    <w:rsid w:val="00F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1604</Words>
  <Characters>9146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4</cp:revision>
  <dcterms:created xsi:type="dcterms:W3CDTF">2016-05-25T10:08:00Z</dcterms:created>
  <dcterms:modified xsi:type="dcterms:W3CDTF">2016-06-03T10:05:00Z</dcterms:modified>
</cp:coreProperties>
</file>