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5D79DC" w:rsidP="00FA663F">
            <w:bookmarkStart w:id="0" w:name="Predmet"/>
            <w:bookmarkEnd w:id="0"/>
            <w:r>
              <w:t>Linearna elektronika</w:t>
            </w:r>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5D79DC">
            <w:pPr>
              <w:rPr>
                <w:rFonts w:cs="Calibri"/>
              </w:rPr>
            </w:pPr>
            <w:bookmarkStart w:id="1" w:name="APredmet"/>
            <w:bookmarkEnd w:id="1"/>
            <w:proofErr w:type="spellStart"/>
            <w:r>
              <w:rPr>
                <w:rFonts w:cs="Calibri"/>
              </w:rPr>
              <w:t>Linear</w:t>
            </w:r>
            <w:proofErr w:type="spellEnd"/>
            <w:r>
              <w:rPr>
                <w:rFonts w:cs="Calibri"/>
              </w:rPr>
              <w:t xml:space="preserve"> </w:t>
            </w:r>
            <w:proofErr w:type="spellStart"/>
            <w:r>
              <w:rPr>
                <w:rFonts w:cs="Calibri"/>
              </w:rPr>
              <w:t>Electronics</w:t>
            </w:r>
            <w:proofErr w:type="spellEnd"/>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211ED9" w:rsidP="006F412C">
            <w:pPr>
              <w:jc w:val="center"/>
              <w:rPr>
                <w:rFonts w:cs="Calibri"/>
                <w:b/>
                <w:bCs/>
              </w:rPr>
            </w:pPr>
            <w:r>
              <w:rPr>
                <w:rFonts w:cs="Calibri"/>
                <w:b/>
                <w:bCs/>
              </w:rPr>
              <w:t>Elektronika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0B368E" w:rsidP="006F412C">
            <w:pPr>
              <w:jc w:val="center"/>
              <w:rPr>
                <w:rFonts w:cs="Calibri"/>
                <w:bCs/>
              </w:rPr>
            </w:pPr>
            <w:r>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211ED9" w:rsidP="006F412C">
            <w:pPr>
              <w:jc w:val="center"/>
              <w:rPr>
                <w:rFonts w:cs="Calibri"/>
                <w:bCs/>
              </w:rPr>
            </w:pPr>
            <w:r>
              <w:rPr>
                <w:rFonts w:cs="Calibri"/>
                <w:bCs/>
              </w:rPr>
              <w:t>zimsk</w:t>
            </w:r>
            <w:r w:rsidR="00567D4C">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211ED9" w:rsidP="006F412C">
            <w:pPr>
              <w:jc w:val="center"/>
              <w:rPr>
                <w:rFonts w:cs="Calibri"/>
                <w:b/>
                <w:bCs/>
              </w:rPr>
            </w:pPr>
            <w:proofErr w:type="spellStart"/>
            <w:r>
              <w:rPr>
                <w:rFonts w:cs="Calibri"/>
                <w:b/>
                <w:bCs/>
              </w:rPr>
              <w:t>Electronics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0B368E" w:rsidP="006F412C">
            <w:pPr>
              <w:jc w:val="center"/>
              <w:rPr>
                <w:rFonts w:cs="Calibri"/>
                <w:b/>
                <w:bCs/>
              </w:rPr>
            </w:pPr>
            <w:r>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211ED9" w:rsidP="006F412C">
            <w:pPr>
              <w:jc w:val="center"/>
              <w:rPr>
                <w:rFonts w:cs="Calibri"/>
                <w:b/>
                <w:bCs/>
              </w:rPr>
            </w:pPr>
            <w:proofErr w:type="spellStart"/>
            <w:r>
              <w:rPr>
                <w:rFonts w:cs="Calibri"/>
                <w:b/>
                <w:bCs/>
              </w:rPr>
              <w:t>wint</w:t>
            </w:r>
            <w:r w:rsidR="000B368E">
              <w:rPr>
                <w:rFonts w:cs="Calibri"/>
                <w:b/>
                <w:bCs/>
              </w:rPr>
              <w:t>er</w:t>
            </w:r>
            <w:proofErr w:type="spellEnd"/>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0B368E" w:rsidRDefault="000B368E" w:rsidP="000B368E">
            <w:pPr>
              <w:rPr>
                <w:rFonts w:ascii="Times New Roman" w:eastAsia="Times New Roman" w:hAnsi="Times New Roman"/>
              </w:rPr>
            </w:pPr>
            <w:r>
              <w:rPr>
                <w:rFonts w:cs="Calibri"/>
              </w:rPr>
              <w:t>Obvezni- strokovni/</w:t>
            </w:r>
            <w:proofErr w:type="spellStart"/>
            <w:r>
              <w:rPr>
                <w:rFonts w:cs="Calibri"/>
              </w:rPr>
              <w:t>compulsory</w:t>
            </w:r>
            <w:proofErr w:type="spellEnd"/>
            <w:r>
              <w:rPr>
                <w:rFonts w:cs="Calibri"/>
              </w:rPr>
              <w:t xml:space="preserve"> </w:t>
            </w:r>
            <w:r>
              <w:t xml:space="preserve"> </w:t>
            </w:r>
            <w:proofErr w:type="spellStart"/>
            <w:r>
              <w:t>professional</w:t>
            </w:r>
            <w:proofErr w:type="spellEnd"/>
            <w:r>
              <w:t xml:space="preserve"> </w:t>
            </w:r>
          </w:p>
          <w:p w:rsidR="006F412C" w:rsidRDefault="006F412C" w:rsidP="000B368E">
            <w:pPr>
              <w:rPr>
                <w:rFonts w:cs="Calibri"/>
              </w:rPr>
            </w:pP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597593">
            <w:pPr>
              <w:rPr>
                <w:rFonts w:cs="Calibri"/>
              </w:rPr>
            </w:pPr>
            <w:r>
              <w:rPr>
                <w:rFonts w:cs="Calibri"/>
              </w:rPr>
              <w:t>641</w:t>
            </w:r>
            <w:r w:rsidR="005D79DC">
              <w:rPr>
                <w:rFonts w:cs="Calibri"/>
              </w:rPr>
              <w:t>44</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5D79DC" w:rsidP="006F412C">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5D79DC" w:rsidP="006F412C">
            <w:pPr>
              <w:jc w:val="center"/>
              <w:rPr>
                <w:rFonts w:cs="Calibri"/>
                <w:b/>
                <w:bCs/>
              </w:rPr>
            </w:pPr>
            <w:r>
              <w:rPr>
                <w:rFonts w:cs="Calibri"/>
                <w:b/>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5D79DC" w:rsidP="006F412C">
            <w:pPr>
              <w:jc w:val="center"/>
              <w:rPr>
                <w:rFonts w:cs="Calibri"/>
                <w:b/>
                <w:bCs/>
              </w:rPr>
            </w:pPr>
            <w:r>
              <w:rPr>
                <w:rFonts w:cs="Calibri"/>
                <w:b/>
                <w:bCs/>
              </w:rPr>
              <w:t>85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5D79DC" w:rsidP="006F412C">
            <w:pPr>
              <w:jc w:val="center"/>
              <w:rPr>
                <w:rFonts w:cs="Calibri"/>
                <w:b/>
                <w:bCs/>
              </w:rPr>
            </w:pPr>
            <w:r>
              <w:rPr>
                <w:rFonts w:cs="Calibri"/>
                <w:b/>
                <w:bCs/>
              </w:rPr>
              <w:t>7</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5D79DC" w:rsidP="00A26AC8">
            <w:pPr>
              <w:rPr>
                <w:rFonts w:cs="Calibri"/>
              </w:rPr>
            </w:pPr>
            <w:bookmarkStart w:id="2" w:name="Predavatelj"/>
            <w:bookmarkEnd w:id="2"/>
            <w:r>
              <w:rPr>
                <w:rFonts w:cs="Calibri"/>
              </w:rPr>
              <w:t>Andrej Žemva</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6F412C" w:rsidRDefault="006F412C" w:rsidP="006F412C">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3" w:name="Jezik"/>
            <w:bookmarkEnd w:id="3"/>
            <w:r w:rsidRPr="00007802">
              <w:rPr>
                <w:rFonts w:cs="Calibri"/>
              </w:rPr>
              <w:t>slovenski</w:t>
            </w: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4" w:name="JezikV"/>
            <w:bookmarkEnd w:id="4"/>
            <w:r w:rsidRPr="00007802">
              <w:rPr>
                <w:rFonts w:cs="Calibri"/>
              </w:rPr>
              <w:t>slovenski</w:t>
            </w:r>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proofErr w:type="spellStart"/>
            <w:r>
              <w:rPr>
                <w:rFonts w:cs="Calibri"/>
                <w:b/>
                <w:szCs w:val="22"/>
              </w:rPr>
              <w:t>Prerequisits</w:t>
            </w:r>
            <w:proofErr w:type="spellEnd"/>
            <w:r>
              <w:rPr>
                <w:rFonts w:cs="Calibri"/>
                <w:b/>
                <w:szCs w:val="22"/>
              </w:rPr>
              <w:t>:</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F412C" w:rsidRDefault="007E26C5" w:rsidP="006F412C">
            <w:pPr>
              <w:rPr>
                <w:rFonts w:cs="Calibri"/>
              </w:rPr>
            </w:pPr>
            <w:r>
              <w:rPr>
                <w:rFonts w:cs="Calibri"/>
              </w:rPr>
              <w:t>Vpis v letnik.</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851094" w:rsidRDefault="00851094" w:rsidP="006F412C">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bookmarkStart w:id="5" w:name="_GoBack"/>
            <w:bookmarkEnd w:id="5"/>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7E26C5" w:rsidRDefault="007E26C5" w:rsidP="005D79DC">
            <w:r>
              <w:t xml:space="preserve">Unipolarni tranzistor (FET) in osnovne ojačevalne stopnje. Bipolarni tranzistor (BJT) in osnovne ojačevalne stopnje. Enosmerna analiza za določitev delovne točke, </w:t>
            </w:r>
            <w:proofErr w:type="spellStart"/>
            <w:r>
              <w:t>malosignalna</w:t>
            </w:r>
            <w:proofErr w:type="spellEnd"/>
            <w:r>
              <w:t xml:space="preserve"> analiza</w:t>
            </w:r>
            <w:r w:rsidR="00727905">
              <w:t xml:space="preserve"> </w:t>
            </w:r>
            <w:r>
              <w:t>za izračun prenosne funkcije vezja.</w:t>
            </w:r>
          </w:p>
          <w:p w:rsidR="007E26C5" w:rsidRDefault="007E26C5" w:rsidP="005D79DC"/>
          <w:p w:rsidR="007E26C5" w:rsidRDefault="007E26C5" w:rsidP="005D79DC">
            <w:r>
              <w:t xml:space="preserve">Frekvenčna odvisnost. Prenosna funkcija in </w:t>
            </w:r>
            <w:proofErr w:type="spellStart"/>
            <w:r>
              <w:t>Bodejevi</w:t>
            </w:r>
            <w:proofErr w:type="spellEnd"/>
            <w:r>
              <w:t xml:space="preserve"> diagrami</w:t>
            </w:r>
            <w:r w:rsidR="00977D11">
              <w:t>. Frekvenčni odziv FET in BT. Tokovna zrcala in aktivna bremena. Tokovna zrcala s FET in BT. Aktivna bremena s FET in BT.</w:t>
            </w:r>
          </w:p>
          <w:p w:rsidR="00977D11" w:rsidRDefault="00977D11" w:rsidP="005D79DC"/>
          <w:p w:rsidR="00977D11" w:rsidRDefault="00977D11" w:rsidP="005D79DC">
            <w:r>
              <w:t>Diferencialni in večstopenjski ojačevalniki. Diferencialna stopnja: os</w:t>
            </w:r>
            <w:r w:rsidR="00727905">
              <w:t>novni princip delovanja, model DC in AC</w:t>
            </w:r>
            <w:r>
              <w:t xml:space="preserve">, </w:t>
            </w:r>
            <w:proofErr w:type="spellStart"/>
            <w:r>
              <w:t>protifazno</w:t>
            </w:r>
            <w:proofErr w:type="spellEnd"/>
            <w:r>
              <w:t xml:space="preserve"> in </w:t>
            </w:r>
            <w:proofErr w:type="spellStart"/>
            <w:r>
              <w:t>sofazno</w:t>
            </w:r>
            <w:proofErr w:type="spellEnd"/>
            <w:r>
              <w:t xml:space="preserve"> krmiljenje, CMRR z BT, MOSFET in JFET.</w:t>
            </w:r>
          </w:p>
          <w:p w:rsidR="00977D11" w:rsidRDefault="00977D11" w:rsidP="005D79DC">
            <w:r>
              <w:t>Preprosta izvedba operacijskega ojačevalnika z diferencialnim BT in izhodno stopnjo.</w:t>
            </w:r>
          </w:p>
          <w:p w:rsidR="00855674" w:rsidRDefault="00855674" w:rsidP="005D79DC"/>
          <w:p w:rsidR="00855674" w:rsidRDefault="00855674" w:rsidP="005D79DC">
            <w:r>
              <w:t xml:space="preserve">Povratne vezave (PV). Koncept PV, prednosti in slabosti PV. Analiza vezij s PV, vpliv PV na </w:t>
            </w:r>
            <w:proofErr w:type="spellStart"/>
            <w:r>
              <w:t>ojačanje</w:t>
            </w:r>
            <w:proofErr w:type="spellEnd"/>
            <w:r>
              <w:t xml:space="preserve"> in frekvenčni pas. Osnovne topologije PV. Praktični primeri vezij s PV. </w:t>
            </w:r>
          </w:p>
          <w:p w:rsidR="00855674" w:rsidRPr="00567D4C" w:rsidRDefault="00855674" w:rsidP="005D79DC">
            <w:pPr>
              <w:rPr>
                <w:rFonts w:cs="Calibri"/>
              </w:rPr>
            </w:pPr>
            <w:r>
              <w:t xml:space="preserve">PV in stabilnost. </w:t>
            </w:r>
            <w:proofErr w:type="spellStart"/>
            <w:r>
              <w:t>Nyquistov</w:t>
            </w:r>
            <w:proofErr w:type="spellEnd"/>
            <w:r>
              <w:t xml:space="preserve"> kriterij</w:t>
            </w:r>
            <w:r w:rsidR="00727905">
              <w:t xml:space="preserve"> stabilnosti</w:t>
            </w:r>
            <w:r>
              <w:t>, amplitudna in fazna meja. Pri</w:t>
            </w:r>
            <w:r w:rsidR="00727905">
              <w:t>n</w:t>
            </w:r>
            <w:r>
              <w:t>cipi frekve</w:t>
            </w:r>
            <w:r w:rsidR="00727905">
              <w:t>n</w:t>
            </w:r>
            <w:r>
              <w:t>čne kompenzacije. Primeri uporabe: ojačevalnik FET s PV.</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Default="007E26C5" w:rsidP="006F412C">
            <w:pPr>
              <w:rPr>
                <w:rFonts w:cs="Calibri"/>
                <w:lang w:val="en-GB"/>
              </w:rPr>
            </w:pPr>
            <w:r>
              <w:rPr>
                <w:rFonts w:cs="Calibri"/>
                <w:lang w:val="en-GB"/>
              </w:rPr>
              <w:t>Unipolar transistor (FET) and basic amplifier stages. Bipolar transistor (BJT) and basic amplifier stages. DC circuit analysis for determining quiescent point, small signal analysis and calculation of circuit transfer function.</w:t>
            </w:r>
          </w:p>
          <w:p w:rsidR="00977D11" w:rsidRDefault="00977D11" w:rsidP="006F412C">
            <w:pPr>
              <w:rPr>
                <w:rFonts w:cs="Calibri"/>
                <w:lang w:val="en-GB"/>
              </w:rPr>
            </w:pPr>
          </w:p>
          <w:p w:rsidR="00977D11" w:rsidRDefault="00977D11" w:rsidP="006F412C">
            <w:pPr>
              <w:rPr>
                <w:rFonts w:cs="Calibri"/>
                <w:lang w:val="en-GB"/>
              </w:rPr>
            </w:pPr>
            <w:r>
              <w:rPr>
                <w:rFonts w:cs="Calibri"/>
                <w:lang w:val="en-GB"/>
              </w:rPr>
              <w:t>Frequency response. Circuit transfer function and Bode plots. Frequency response of FET and BT. Current mirrors an</w:t>
            </w:r>
            <w:r w:rsidR="00727905">
              <w:rPr>
                <w:rFonts w:cs="Calibri"/>
                <w:lang w:val="en-GB"/>
              </w:rPr>
              <w:t>d active loads. Current mirror</w:t>
            </w:r>
            <w:r>
              <w:rPr>
                <w:rFonts w:cs="Calibri"/>
                <w:lang w:val="en-GB"/>
              </w:rPr>
              <w:t xml:space="preserve">s with FET and BT. Active loads with FET </w:t>
            </w:r>
            <w:r>
              <w:rPr>
                <w:rFonts w:cs="Calibri"/>
                <w:lang w:val="en-GB"/>
              </w:rPr>
              <w:lastRenderedPageBreak/>
              <w:t>and BT.</w:t>
            </w:r>
          </w:p>
          <w:p w:rsidR="00977D11" w:rsidRDefault="00977D11" w:rsidP="006F412C">
            <w:pPr>
              <w:rPr>
                <w:rFonts w:cs="Calibri"/>
                <w:lang w:val="en-GB"/>
              </w:rPr>
            </w:pPr>
          </w:p>
          <w:p w:rsidR="00977D11" w:rsidRDefault="00977D11" w:rsidP="006F412C">
            <w:pPr>
              <w:rPr>
                <w:rFonts w:cs="Calibri"/>
                <w:lang w:val="en-GB"/>
              </w:rPr>
            </w:pPr>
            <w:r>
              <w:rPr>
                <w:rFonts w:cs="Calibri"/>
                <w:lang w:val="en-GB"/>
              </w:rPr>
              <w:t>Differential and multi</w:t>
            </w:r>
            <w:r w:rsidR="00727905">
              <w:rPr>
                <w:rFonts w:cs="Calibri"/>
                <w:lang w:val="en-GB"/>
              </w:rPr>
              <w:t>-</w:t>
            </w:r>
            <w:r>
              <w:rPr>
                <w:rFonts w:cs="Calibri"/>
                <w:lang w:val="en-GB"/>
              </w:rPr>
              <w:t xml:space="preserve">stage amplifiers. Differential stage: basic principle of operation, DC and AC </w:t>
            </w:r>
            <w:r w:rsidR="00855674">
              <w:rPr>
                <w:rFonts w:cs="Calibri"/>
                <w:lang w:val="en-GB"/>
              </w:rPr>
              <w:t>model, differential and common mode input signal, CMRR of FET, MOSFET and JFET. Simple implementation of operational amplifier with differential BT and output stage.</w:t>
            </w:r>
            <w:r>
              <w:rPr>
                <w:rFonts w:cs="Calibri"/>
                <w:lang w:val="en-GB"/>
              </w:rPr>
              <w:t xml:space="preserve">  </w:t>
            </w:r>
          </w:p>
          <w:p w:rsidR="00855674" w:rsidRDefault="00855674" w:rsidP="006F412C">
            <w:pPr>
              <w:rPr>
                <w:rFonts w:cs="Calibri"/>
                <w:lang w:val="en-GB"/>
              </w:rPr>
            </w:pPr>
          </w:p>
          <w:p w:rsidR="00855674" w:rsidRPr="00567D4C" w:rsidRDefault="00855674" w:rsidP="006F412C">
            <w:pPr>
              <w:rPr>
                <w:rFonts w:cs="Calibri"/>
                <w:lang w:val="en-GB"/>
              </w:rPr>
            </w:pPr>
            <w:r>
              <w:rPr>
                <w:rFonts w:cs="Calibri"/>
                <w:lang w:val="en-GB"/>
              </w:rPr>
              <w:t xml:space="preserve">Feedback. Concept of feedback, advantages and disadvantages. </w:t>
            </w:r>
            <w:r w:rsidR="00727905">
              <w:rPr>
                <w:rFonts w:cs="Calibri"/>
                <w:lang w:val="en-GB"/>
              </w:rPr>
              <w:t xml:space="preserve">Analysis of </w:t>
            </w:r>
            <w:r>
              <w:rPr>
                <w:rFonts w:cs="Calibri"/>
                <w:lang w:val="en-GB"/>
              </w:rPr>
              <w:t xml:space="preserve">circuits with feedback. </w:t>
            </w:r>
            <w:r w:rsidR="0001233B">
              <w:rPr>
                <w:rFonts w:cs="Calibri"/>
                <w:lang w:val="en-GB"/>
              </w:rPr>
              <w:t xml:space="preserve">Feedback influence on gain and bandwidth. Basic feedback topologies and examples of circuits with feedback. Feedback and stability. Nyquist stability criterion, gain and phase margins. Principle of frequency compensation. Design application: MOSFET feedback circuit. </w:t>
            </w:r>
            <w:r>
              <w:rPr>
                <w:rFonts w:cs="Calibri"/>
                <w:lang w:val="en-GB"/>
              </w:rPr>
              <w:t xml:space="preserve"> </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 xml:space="preserve">Temeljni literatura in viri / </w:t>
            </w:r>
            <w:proofErr w:type="spellStart"/>
            <w:r w:rsidRPr="00567D4C">
              <w:rPr>
                <w:rFonts w:cs="Calibri"/>
                <w:b/>
                <w:szCs w:val="22"/>
              </w:rPr>
              <w:t>Readings</w:t>
            </w:r>
            <w:proofErr w:type="spellEnd"/>
            <w:r w:rsidRPr="00567D4C">
              <w:rPr>
                <w:rFonts w:cs="Calibri"/>
                <w:b/>
                <w:szCs w:val="22"/>
              </w:rPr>
              <w:t>:</w:t>
            </w:r>
          </w:p>
        </w:tc>
      </w:tr>
      <w:tr w:rsidR="00FA09C6" w:rsidRPr="00567D4C" w:rsidTr="00FA663F">
        <w:trPr>
          <w:trHeight w:val="1202"/>
        </w:trPr>
        <w:tc>
          <w:tcPr>
            <w:tcW w:w="9690" w:type="dxa"/>
            <w:gridSpan w:val="6"/>
            <w:tcBorders>
              <w:top w:val="single" w:sz="4" w:space="0" w:color="auto"/>
              <w:left w:val="single" w:sz="4" w:space="0" w:color="auto"/>
              <w:bottom w:val="single" w:sz="4" w:space="0" w:color="auto"/>
              <w:right w:val="single" w:sz="4" w:space="0" w:color="auto"/>
            </w:tcBorders>
          </w:tcPr>
          <w:p w:rsidR="0001233B" w:rsidRDefault="008A472A" w:rsidP="005D79DC">
            <w:bookmarkStart w:id="6" w:name="Ucbeniki"/>
            <w:bookmarkEnd w:id="6"/>
            <w:r>
              <w:t xml:space="preserve">1. </w:t>
            </w:r>
            <w:r w:rsidR="0001233B">
              <w:t>N</w:t>
            </w:r>
            <w:r>
              <w:t>EAMEN</w:t>
            </w:r>
            <w:r w:rsidR="0001233B">
              <w:t xml:space="preserve">, </w:t>
            </w:r>
            <w:r>
              <w:t xml:space="preserve">Donald A. </w:t>
            </w:r>
            <w:proofErr w:type="spellStart"/>
            <w:r w:rsidR="0001233B">
              <w:t>Microelectronics</w:t>
            </w:r>
            <w:proofErr w:type="spellEnd"/>
            <w:r w:rsidR="0001233B">
              <w:t xml:space="preserve">: </w:t>
            </w:r>
            <w:proofErr w:type="spellStart"/>
            <w:r w:rsidR="0001233B">
              <w:t>Circuit</w:t>
            </w:r>
            <w:proofErr w:type="spellEnd"/>
            <w:r w:rsidR="0001233B">
              <w:t xml:space="preserve"> </w:t>
            </w:r>
            <w:proofErr w:type="spellStart"/>
            <w:r w:rsidR="0001233B">
              <w:t>Analysis</w:t>
            </w:r>
            <w:proofErr w:type="spellEnd"/>
            <w:r w:rsidR="0001233B">
              <w:t xml:space="preserve"> </w:t>
            </w:r>
            <w:proofErr w:type="spellStart"/>
            <w:r w:rsidR="0001233B">
              <w:t>and</w:t>
            </w:r>
            <w:proofErr w:type="spellEnd"/>
            <w:r w:rsidR="0001233B">
              <w:t xml:space="preserve"> </w:t>
            </w:r>
            <w:proofErr w:type="spellStart"/>
            <w:r w:rsidR="0001233B">
              <w:t>Design</w:t>
            </w:r>
            <w:proofErr w:type="spellEnd"/>
            <w:r>
              <w:t>.</w:t>
            </w:r>
            <w:r w:rsidR="0001233B">
              <w:t xml:space="preserve"> 4th </w:t>
            </w:r>
            <w:proofErr w:type="spellStart"/>
            <w:r w:rsidR="0001233B">
              <w:t>Edition</w:t>
            </w:r>
            <w:proofErr w:type="spellEnd"/>
            <w:r>
              <w:t>.</w:t>
            </w:r>
            <w:r w:rsidR="0001233B">
              <w:t xml:space="preserve"> </w:t>
            </w:r>
            <w:proofErr w:type="spellStart"/>
            <w:r w:rsidR="0001233B">
              <w:t>McGraw</w:t>
            </w:r>
            <w:proofErr w:type="spellEnd"/>
            <w:r w:rsidR="0001233B">
              <w:t>-Hill</w:t>
            </w:r>
            <w:r>
              <w:t>.</w:t>
            </w:r>
            <w:r w:rsidR="0001233B">
              <w:t xml:space="preserve"> 2011.</w:t>
            </w:r>
          </w:p>
          <w:p w:rsidR="00C12AE3" w:rsidRPr="00FA663F" w:rsidRDefault="008A472A" w:rsidP="005D79DC">
            <w:r>
              <w:t xml:space="preserve">2. </w:t>
            </w:r>
            <w:r w:rsidR="00C12AE3">
              <w:t>Ž</w:t>
            </w:r>
            <w:r>
              <w:t>EMVA, Andrej.</w:t>
            </w:r>
            <w:r w:rsidR="00C12AE3">
              <w:t xml:space="preserve"> </w:t>
            </w:r>
            <w:r>
              <w:t xml:space="preserve">Linearna </w:t>
            </w:r>
            <w:proofErr w:type="spellStart"/>
            <w:r>
              <w:t>e</w:t>
            </w:r>
            <w:r w:rsidR="00C12AE3">
              <w:t>lektronika</w:t>
            </w:r>
            <w:r>
              <w:t>.</w:t>
            </w:r>
            <w:r w:rsidR="00C12AE3">
              <w:t>Grad</w:t>
            </w:r>
            <w:r w:rsidR="00827CD1">
              <w:t>ivo</w:t>
            </w:r>
            <w:proofErr w:type="spellEnd"/>
            <w:r w:rsidR="00827CD1">
              <w:t xml:space="preserve"> za laboratorijske vaje</w:t>
            </w:r>
            <w:r>
              <w:t>.</w:t>
            </w:r>
            <w:r w:rsidR="00827CD1">
              <w:t xml:space="preserve"> 201</w:t>
            </w:r>
            <w:r>
              <w:t>4</w:t>
            </w:r>
            <w:r w:rsidR="00C12AE3">
              <w:t>.</w:t>
            </w:r>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FA09C6" w:rsidRPr="00FA663F" w:rsidRDefault="00FA663F" w:rsidP="00FA663F">
            <w:r w:rsidRPr="00FA663F">
              <w:t xml:space="preserve">Predmet podaja temeljna znanja s področja linearne elektronike in obravnava osnovne ojačevalne stopnje, njihovo analizo in modeliranje, frekvenčno odvisnost, povratne vezave in stabilnost vezij. Pridobljena znanja so osnova za vse nadaljnje predmete s področja analognih in analogno-digitalnih elektronskih vezij.    </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166826" w:rsidP="00FA09C6">
            <w:pPr>
              <w:rPr>
                <w:rFonts w:cs="Calibri"/>
              </w:rPr>
            </w:pPr>
            <w:proofErr w:type="spellStart"/>
            <w:r>
              <w:rPr>
                <w:rFonts w:cs="Calibri"/>
              </w:rPr>
              <w:t>Solid</w:t>
            </w:r>
            <w:proofErr w:type="spellEnd"/>
            <w:r>
              <w:rPr>
                <w:rFonts w:cs="Calibri"/>
              </w:rPr>
              <w:t xml:space="preserve"> </w:t>
            </w:r>
            <w:proofErr w:type="spellStart"/>
            <w:r>
              <w:rPr>
                <w:rFonts w:cs="Calibri"/>
              </w:rPr>
              <w:t>kn</w:t>
            </w:r>
            <w:r w:rsidR="00C12AE3">
              <w:rPr>
                <w:rFonts w:cs="Calibri"/>
              </w:rPr>
              <w:t>owledge</w:t>
            </w:r>
            <w:proofErr w:type="spellEnd"/>
            <w:r w:rsidR="00C12AE3">
              <w:rPr>
                <w:rFonts w:cs="Calibri"/>
              </w:rPr>
              <w:t xml:space="preserve"> </w:t>
            </w:r>
            <w:proofErr w:type="spellStart"/>
            <w:r w:rsidR="00C12AE3">
              <w:rPr>
                <w:rFonts w:cs="Calibri"/>
              </w:rPr>
              <w:t>of</w:t>
            </w:r>
            <w:proofErr w:type="spellEnd"/>
            <w:r w:rsidR="00C12AE3">
              <w:rPr>
                <w:rFonts w:cs="Calibri"/>
              </w:rPr>
              <w:t xml:space="preserve"> </w:t>
            </w:r>
            <w:proofErr w:type="spellStart"/>
            <w:r w:rsidR="00C12AE3">
              <w:rPr>
                <w:rFonts w:cs="Calibri"/>
              </w:rPr>
              <w:t>linear</w:t>
            </w:r>
            <w:proofErr w:type="spellEnd"/>
            <w:r w:rsidR="00C12AE3">
              <w:rPr>
                <w:rFonts w:cs="Calibri"/>
              </w:rPr>
              <w:t xml:space="preserve"> </w:t>
            </w:r>
            <w:proofErr w:type="spellStart"/>
            <w:r w:rsidR="00C12AE3">
              <w:rPr>
                <w:rFonts w:cs="Calibri"/>
              </w:rPr>
              <w:t>electronics</w:t>
            </w:r>
            <w:proofErr w:type="spellEnd"/>
            <w:r w:rsidR="00C12AE3">
              <w:rPr>
                <w:rFonts w:cs="Calibri"/>
              </w:rPr>
              <w:t xml:space="preserve"> </w:t>
            </w:r>
            <w:proofErr w:type="spellStart"/>
            <w:r w:rsidR="00C12AE3">
              <w:rPr>
                <w:rFonts w:cs="Calibri"/>
              </w:rPr>
              <w:t>and</w:t>
            </w:r>
            <w:proofErr w:type="spellEnd"/>
            <w:r w:rsidR="00C12AE3">
              <w:rPr>
                <w:rFonts w:cs="Calibri"/>
              </w:rPr>
              <w:t xml:space="preserve"> </w:t>
            </w:r>
            <w:proofErr w:type="spellStart"/>
            <w:r w:rsidR="00C12AE3">
              <w:rPr>
                <w:rFonts w:cs="Calibri"/>
              </w:rPr>
              <w:t>basic</w:t>
            </w:r>
            <w:proofErr w:type="spellEnd"/>
            <w:r w:rsidR="00C12AE3">
              <w:rPr>
                <w:rFonts w:cs="Calibri"/>
              </w:rPr>
              <w:t xml:space="preserve"> </w:t>
            </w:r>
            <w:proofErr w:type="spellStart"/>
            <w:r w:rsidR="00C12AE3">
              <w:rPr>
                <w:rFonts w:cs="Calibri"/>
              </w:rPr>
              <w:t>amplifier</w:t>
            </w:r>
            <w:proofErr w:type="spellEnd"/>
            <w:r w:rsidR="00C12AE3">
              <w:rPr>
                <w:rFonts w:cs="Calibri"/>
              </w:rPr>
              <w:t xml:space="preserve"> </w:t>
            </w:r>
            <w:proofErr w:type="spellStart"/>
            <w:r w:rsidR="00C12AE3">
              <w:rPr>
                <w:rFonts w:cs="Calibri"/>
              </w:rPr>
              <w:t>stages</w:t>
            </w:r>
            <w:proofErr w:type="spellEnd"/>
            <w:r w:rsidR="00C12AE3">
              <w:rPr>
                <w:rFonts w:cs="Calibri"/>
              </w:rPr>
              <w:t xml:space="preserve">, </w:t>
            </w:r>
            <w:proofErr w:type="spellStart"/>
            <w:r w:rsidR="00C12AE3">
              <w:rPr>
                <w:rFonts w:cs="Calibri"/>
              </w:rPr>
              <w:t>analysis</w:t>
            </w:r>
            <w:proofErr w:type="spellEnd"/>
            <w:r w:rsidR="00C12AE3">
              <w:rPr>
                <w:rFonts w:cs="Calibri"/>
              </w:rPr>
              <w:t xml:space="preserve"> </w:t>
            </w:r>
            <w:proofErr w:type="spellStart"/>
            <w:r w:rsidR="00C12AE3">
              <w:rPr>
                <w:rFonts w:cs="Calibri"/>
              </w:rPr>
              <w:t>and</w:t>
            </w:r>
            <w:proofErr w:type="spellEnd"/>
            <w:r w:rsidR="00C12AE3">
              <w:rPr>
                <w:rFonts w:cs="Calibri"/>
              </w:rPr>
              <w:t xml:space="preserve"> </w:t>
            </w:r>
            <w:proofErr w:type="spellStart"/>
            <w:r w:rsidR="00C12AE3">
              <w:rPr>
                <w:rFonts w:cs="Calibri"/>
              </w:rPr>
              <w:t>modeling</w:t>
            </w:r>
            <w:proofErr w:type="spellEnd"/>
            <w:r w:rsidR="00C12AE3">
              <w:rPr>
                <w:rFonts w:cs="Calibri"/>
              </w:rPr>
              <w:t xml:space="preserve">, </w:t>
            </w:r>
            <w:proofErr w:type="spellStart"/>
            <w:r w:rsidR="00C12AE3">
              <w:rPr>
                <w:rFonts w:cs="Calibri"/>
              </w:rPr>
              <w:t>frequency</w:t>
            </w:r>
            <w:proofErr w:type="spellEnd"/>
            <w:r w:rsidR="00C12AE3">
              <w:rPr>
                <w:rFonts w:cs="Calibri"/>
              </w:rPr>
              <w:t xml:space="preserve"> </w:t>
            </w:r>
            <w:proofErr w:type="spellStart"/>
            <w:r w:rsidR="00C12AE3">
              <w:rPr>
                <w:rFonts w:cs="Calibri"/>
              </w:rPr>
              <w:t>response</w:t>
            </w:r>
            <w:proofErr w:type="spellEnd"/>
            <w:r w:rsidR="00C12AE3">
              <w:rPr>
                <w:rFonts w:cs="Calibri"/>
              </w:rPr>
              <w:t xml:space="preserve">, </w:t>
            </w:r>
            <w:proofErr w:type="spellStart"/>
            <w:r w:rsidR="00C12AE3">
              <w:rPr>
                <w:rFonts w:cs="Calibri"/>
              </w:rPr>
              <w:t>feedback</w:t>
            </w:r>
            <w:proofErr w:type="spellEnd"/>
            <w:r w:rsidR="00C12AE3">
              <w:rPr>
                <w:rFonts w:cs="Calibri"/>
              </w:rPr>
              <w:t xml:space="preserve"> </w:t>
            </w:r>
            <w:proofErr w:type="spellStart"/>
            <w:r w:rsidR="00C12AE3">
              <w:rPr>
                <w:rFonts w:cs="Calibri"/>
              </w:rPr>
              <w:t>and</w:t>
            </w:r>
            <w:proofErr w:type="spellEnd"/>
            <w:r w:rsidR="00C12AE3">
              <w:rPr>
                <w:rFonts w:cs="Calibri"/>
              </w:rPr>
              <w:t xml:space="preserve"> </w:t>
            </w:r>
            <w:proofErr w:type="spellStart"/>
            <w:r w:rsidR="00C12AE3">
              <w:rPr>
                <w:rFonts w:cs="Calibri"/>
              </w:rPr>
              <w:t>stability</w:t>
            </w:r>
            <w:proofErr w:type="spellEnd"/>
            <w:r w:rsidR="00C12AE3">
              <w:rPr>
                <w:rFonts w:cs="Calibri"/>
              </w:rPr>
              <w:t xml:space="preserve">. </w:t>
            </w:r>
            <w:proofErr w:type="spellStart"/>
            <w:r w:rsidR="00C12AE3">
              <w:rPr>
                <w:rFonts w:cs="Calibri"/>
              </w:rPr>
              <w:t>Gained</w:t>
            </w:r>
            <w:proofErr w:type="spellEnd"/>
            <w:r w:rsidR="00C12AE3">
              <w:rPr>
                <w:rFonts w:cs="Calibri"/>
              </w:rPr>
              <w:t xml:space="preserve"> </w:t>
            </w:r>
            <w:proofErr w:type="spellStart"/>
            <w:r w:rsidR="00C12AE3">
              <w:rPr>
                <w:rFonts w:cs="Calibri"/>
              </w:rPr>
              <w:t>knowledge</w:t>
            </w:r>
            <w:proofErr w:type="spellEnd"/>
            <w:r w:rsidR="00C12AE3">
              <w:rPr>
                <w:rFonts w:cs="Calibri"/>
              </w:rPr>
              <w:t xml:space="preserve"> </w:t>
            </w:r>
            <w:proofErr w:type="spellStart"/>
            <w:r w:rsidR="00C12AE3">
              <w:rPr>
                <w:rFonts w:cs="Calibri"/>
              </w:rPr>
              <w:t>forms</w:t>
            </w:r>
            <w:proofErr w:type="spellEnd"/>
            <w:r w:rsidR="00C12AE3">
              <w:rPr>
                <w:rFonts w:cs="Calibri"/>
              </w:rPr>
              <w:t xml:space="preserve"> </w:t>
            </w:r>
            <w:proofErr w:type="spellStart"/>
            <w:r w:rsidR="00C12AE3">
              <w:rPr>
                <w:rFonts w:cs="Calibri"/>
              </w:rPr>
              <w:t>the</w:t>
            </w:r>
            <w:proofErr w:type="spellEnd"/>
            <w:r w:rsidR="00727905">
              <w:rPr>
                <w:rFonts w:cs="Calibri"/>
              </w:rPr>
              <w:t xml:space="preserve"> </w:t>
            </w:r>
            <w:proofErr w:type="spellStart"/>
            <w:r w:rsidR="00727905">
              <w:rPr>
                <w:rFonts w:cs="Calibri"/>
              </w:rPr>
              <w:t>solid</w:t>
            </w:r>
            <w:proofErr w:type="spellEnd"/>
            <w:r w:rsidR="00C12AE3">
              <w:rPr>
                <w:rFonts w:cs="Calibri"/>
              </w:rPr>
              <w:t xml:space="preserve"> </w:t>
            </w:r>
            <w:proofErr w:type="spellStart"/>
            <w:r w:rsidR="00C12AE3">
              <w:rPr>
                <w:rFonts w:cs="Calibri"/>
              </w:rPr>
              <w:t>basis</w:t>
            </w:r>
            <w:proofErr w:type="spellEnd"/>
            <w:r w:rsidR="00C12AE3">
              <w:rPr>
                <w:rFonts w:cs="Calibri"/>
              </w:rPr>
              <w:t xml:space="preserve"> </w:t>
            </w:r>
            <w:proofErr w:type="spellStart"/>
            <w:r w:rsidR="00C12AE3">
              <w:rPr>
                <w:rFonts w:cs="Calibri"/>
              </w:rPr>
              <w:t>for</w:t>
            </w:r>
            <w:proofErr w:type="spellEnd"/>
            <w:r w:rsidR="00C12AE3">
              <w:rPr>
                <w:rFonts w:cs="Calibri"/>
              </w:rPr>
              <w:t xml:space="preserve"> </w:t>
            </w:r>
            <w:proofErr w:type="spellStart"/>
            <w:r w:rsidR="00C12AE3">
              <w:rPr>
                <w:rFonts w:cs="Calibri"/>
              </w:rPr>
              <w:t>all</w:t>
            </w:r>
            <w:proofErr w:type="spellEnd"/>
            <w:r w:rsidR="00C12AE3">
              <w:rPr>
                <w:rFonts w:cs="Calibri"/>
              </w:rPr>
              <w:t xml:space="preserve"> </w:t>
            </w:r>
            <w:proofErr w:type="spellStart"/>
            <w:r w:rsidR="00C12AE3">
              <w:rPr>
                <w:rFonts w:cs="Calibri"/>
              </w:rPr>
              <w:t>further</w:t>
            </w:r>
            <w:proofErr w:type="spellEnd"/>
            <w:r w:rsidR="00C12AE3">
              <w:rPr>
                <w:rFonts w:cs="Calibri"/>
              </w:rPr>
              <w:t xml:space="preserve"> </w:t>
            </w:r>
            <w:proofErr w:type="spellStart"/>
            <w:r w:rsidR="00727905">
              <w:rPr>
                <w:rFonts w:cs="Calibri"/>
              </w:rPr>
              <w:t>courses</w:t>
            </w:r>
            <w:proofErr w:type="spellEnd"/>
            <w:r w:rsidR="00727905">
              <w:rPr>
                <w:rFonts w:cs="Calibri"/>
              </w:rPr>
              <w:t xml:space="preserve"> on</w:t>
            </w:r>
            <w:r w:rsidR="00C12AE3">
              <w:rPr>
                <w:rFonts w:cs="Calibri"/>
              </w:rPr>
              <w:t xml:space="preserve"> analog </w:t>
            </w:r>
            <w:proofErr w:type="spellStart"/>
            <w:r w:rsidR="00C12AE3">
              <w:rPr>
                <w:rFonts w:cs="Calibri"/>
              </w:rPr>
              <w:t>and</w:t>
            </w:r>
            <w:proofErr w:type="spellEnd"/>
            <w:r w:rsidR="00C12AE3">
              <w:rPr>
                <w:rFonts w:cs="Calibri"/>
              </w:rPr>
              <w:t xml:space="preserve"> </w:t>
            </w:r>
            <w:proofErr w:type="spellStart"/>
            <w:r w:rsidR="00C12AE3">
              <w:rPr>
                <w:rFonts w:cs="Calibri"/>
              </w:rPr>
              <w:t>mixed</w:t>
            </w:r>
            <w:proofErr w:type="spellEnd"/>
            <w:r w:rsidR="00C12AE3">
              <w:rPr>
                <w:rFonts w:cs="Calibri"/>
              </w:rPr>
              <w:t xml:space="preserve"> signal </w:t>
            </w:r>
            <w:proofErr w:type="spellStart"/>
            <w:r w:rsidR="00C12AE3">
              <w:rPr>
                <w:rFonts w:cs="Calibri"/>
              </w:rPr>
              <w:t>electronic</w:t>
            </w:r>
            <w:proofErr w:type="spellEnd"/>
            <w:r w:rsidR="00C12AE3">
              <w:rPr>
                <w:rFonts w:cs="Calibri"/>
              </w:rPr>
              <w:t xml:space="preserve"> </w:t>
            </w:r>
            <w:proofErr w:type="spellStart"/>
            <w:r w:rsidR="00C12AE3">
              <w:rPr>
                <w:rFonts w:cs="Calibri"/>
              </w:rPr>
              <w:t>circuits</w:t>
            </w:r>
            <w:proofErr w:type="spellEnd"/>
            <w:r w:rsidR="00C12AE3">
              <w:rPr>
                <w:rFonts w:cs="Calibri"/>
              </w:rPr>
              <w:t>.</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FA09C6" w:rsidRPr="00567D4C" w:rsidRDefault="00FA663F" w:rsidP="00FA09C6">
            <w:pPr>
              <w:jc w:val="both"/>
              <w:rPr>
                <w:rFonts w:cs="Calibri"/>
              </w:rPr>
            </w:pPr>
            <w:r w:rsidRPr="00FA663F">
              <w:rPr>
                <w:rFonts w:cs="Calibri"/>
              </w:rPr>
              <w:t xml:space="preserve">Študent bo osvojil analizo elektronskih vezij in spoznal temeljne principe linearne elektronike.  Osvojil bo znanja s področja eno in večstopenjskih ojačevalnikov,  frekvenčne odvisnosti, povratnih vezav in njihovega vpliva na stabilnost.  </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FA09C6" w:rsidRPr="00567D4C" w:rsidRDefault="00C12AE3" w:rsidP="00FA09C6">
            <w:pPr>
              <w:rPr>
                <w:rFonts w:cs="Calibri"/>
                <w:lang w:val="en-GB"/>
              </w:rPr>
            </w:pPr>
            <w:r>
              <w:rPr>
                <w:rFonts w:cs="Calibri"/>
                <w:lang w:val="en-GB"/>
              </w:rPr>
              <w:t xml:space="preserve">Student will master analysis of electronic circuits, linear electronics, single and multi-stage amplifiers, frequency response, feedback and stability.   </w:t>
            </w:r>
          </w:p>
        </w:tc>
      </w:tr>
      <w:tr w:rsidR="00FA09C6" w:rsidRPr="00567D4C" w:rsidTr="00FA09C6">
        <w:trPr>
          <w:trHeight w:val="112"/>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Learning</w:t>
            </w:r>
            <w:proofErr w:type="spellEnd"/>
            <w:r w:rsidRPr="00567D4C">
              <w:rPr>
                <w:rFonts w:cs="Calibri"/>
                <w:b/>
                <w:szCs w:val="22"/>
              </w:rPr>
              <w:t xml:space="preserve"> </w:t>
            </w:r>
            <w:proofErr w:type="spellStart"/>
            <w:r w:rsidRPr="00567D4C">
              <w:rPr>
                <w:rFonts w:cs="Calibri"/>
                <w:b/>
                <w:szCs w:val="22"/>
              </w:rPr>
              <w:t>and</w:t>
            </w:r>
            <w:proofErr w:type="spellEnd"/>
            <w:r w:rsidRPr="00567D4C">
              <w:rPr>
                <w:rFonts w:cs="Calibri"/>
                <w:b/>
                <w:szCs w:val="22"/>
              </w:rPr>
              <w:t xml:space="preserve"> </w:t>
            </w:r>
            <w:proofErr w:type="spellStart"/>
            <w:r w:rsidRPr="00567D4C">
              <w:rPr>
                <w:rFonts w:cs="Calibri"/>
                <w:b/>
                <w:szCs w:val="22"/>
              </w:rPr>
              <w:t>teaching</w:t>
            </w:r>
            <w:proofErr w:type="spellEnd"/>
            <w:r w:rsidRPr="00567D4C">
              <w:rPr>
                <w:rFonts w:cs="Calibri"/>
                <w:b/>
                <w:szCs w:val="22"/>
              </w:rPr>
              <w:t xml:space="preserve"> </w:t>
            </w:r>
            <w:proofErr w:type="spellStart"/>
            <w:r w:rsidRPr="00567D4C">
              <w:rPr>
                <w:rFonts w:cs="Calibri"/>
                <w:b/>
                <w:szCs w:val="22"/>
              </w:rPr>
              <w:t>methods</w:t>
            </w:r>
            <w:proofErr w:type="spellEnd"/>
            <w:r w:rsidRPr="00567D4C">
              <w:rPr>
                <w:rFonts w:cs="Calibri"/>
                <w:b/>
                <w:szCs w:val="22"/>
              </w:rPr>
              <w:t>:</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FA09C6" w:rsidRPr="00FA663F" w:rsidRDefault="00FA663F" w:rsidP="00FA663F">
            <w:r w:rsidRPr="00FA663F">
              <w:t xml:space="preserve">Predavanja, </w:t>
            </w:r>
            <w:proofErr w:type="spellStart"/>
            <w:r w:rsidRPr="00FA663F">
              <w:t>avditorne</w:t>
            </w:r>
            <w:proofErr w:type="spellEnd"/>
            <w:r w:rsidRPr="00FA663F">
              <w:t xml:space="preserve"> in laboratorijske vaje za utrditev teoretičnih osnov.</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C12AE3" w:rsidP="00FA09C6">
            <w:pPr>
              <w:rPr>
                <w:rFonts w:cs="Calibri"/>
              </w:rPr>
            </w:pPr>
            <w:proofErr w:type="spellStart"/>
            <w:r>
              <w:rPr>
                <w:rFonts w:cs="Calibri"/>
              </w:rPr>
              <w:t>Lectures</w:t>
            </w:r>
            <w:proofErr w:type="spellEnd"/>
            <w:r>
              <w:rPr>
                <w:rFonts w:cs="Calibri"/>
              </w:rPr>
              <w:t xml:space="preserve"> </w:t>
            </w:r>
            <w:proofErr w:type="spellStart"/>
            <w:r>
              <w:rPr>
                <w:rFonts w:cs="Calibri"/>
              </w:rPr>
              <w:t>and</w:t>
            </w:r>
            <w:proofErr w:type="spellEnd"/>
            <w:r>
              <w:rPr>
                <w:rFonts w:cs="Calibri"/>
              </w:rPr>
              <w:t xml:space="preserve"> </w:t>
            </w:r>
            <w:proofErr w:type="spellStart"/>
            <w:r>
              <w:rPr>
                <w:rFonts w:cs="Calibri"/>
              </w:rPr>
              <w:t>tutorials</w:t>
            </w:r>
            <w:proofErr w:type="spellEnd"/>
            <w:r>
              <w:rPr>
                <w:rFonts w:cs="Calibri"/>
              </w:rPr>
              <w:t>.</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proofErr w:type="spellStart"/>
            <w:r w:rsidRPr="00567D4C">
              <w:rPr>
                <w:rFonts w:cs="Calibri"/>
                <w:szCs w:val="22"/>
              </w:rPr>
              <w:t>Weight</w:t>
            </w:r>
            <w:proofErr w:type="spellEnd"/>
            <w:r w:rsidRPr="00567D4C">
              <w:rPr>
                <w:rFonts w:cs="Calibri"/>
                <w:szCs w:val="22"/>
              </w:rPr>
              <w:t xml:space="preserve">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Assessment</w:t>
            </w:r>
            <w:proofErr w:type="spellEnd"/>
            <w:r w:rsidRPr="00567D4C">
              <w:rPr>
                <w:rFonts w:cs="Calibri"/>
                <w:b/>
                <w:szCs w:val="22"/>
              </w:rPr>
              <w:t>:</w:t>
            </w:r>
          </w:p>
        </w:tc>
      </w:tr>
      <w:tr w:rsidR="00FA09C6" w:rsidTr="00FA663F">
        <w:trPr>
          <w:trHeight w:val="533"/>
        </w:trPr>
        <w:tc>
          <w:tcPr>
            <w:tcW w:w="4020" w:type="dxa"/>
            <w:tcBorders>
              <w:top w:val="single" w:sz="4" w:space="0" w:color="auto"/>
              <w:left w:val="single" w:sz="4" w:space="0" w:color="auto"/>
              <w:bottom w:val="single" w:sz="4" w:space="0" w:color="auto"/>
              <w:right w:val="single" w:sz="4" w:space="0" w:color="auto"/>
            </w:tcBorders>
          </w:tcPr>
          <w:p w:rsidR="006B431F" w:rsidRDefault="006B431F" w:rsidP="006B431F">
            <w:pPr>
              <w:rPr>
                <w:rFonts w:cs="Calibri"/>
              </w:rPr>
            </w:pPr>
            <w:r>
              <w:rPr>
                <w:rFonts w:cs="Calibri"/>
              </w:rPr>
              <w:t>Način: laboratorijske vaje, pisni izpit, ustni izpit.</w:t>
            </w:r>
          </w:p>
          <w:p w:rsidR="006B431F" w:rsidRDefault="006B431F" w:rsidP="006B431F">
            <w:r>
              <w:t>Ocene od 1 do vključno 5 so negativne, ocene od vključno 6 do 10 so pozitivne.</w:t>
            </w:r>
          </w:p>
          <w:p w:rsidR="006B431F" w:rsidRDefault="006B431F" w:rsidP="006B431F">
            <w:r>
              <w:t>Pozitivna ocena laboratorijskih vaj je pogoj za pristop k izpitu.</w:t>
            </w:r>
          </w:p>
          <w:p w:rsidR="006B431F" w:rsidRDefault="006B431F" w:rsidP="006B431F">
            <w:r>
              <w:t>Prispevki k oceni:</w:t>
            </w:r>
          </w:p>
          <w:p w:rsidR="006B431F" w:rsidRDefault="006B431F" w:rsidP="006B431F">
            <w:r>
              <w:t>laboratorijske vaje</w:t>
            </w:r>
          </w:p>
          <w:p w:rsidR="006B431F" w:rsidRDefault="006B431F" w:rsidP="006B431F">
            <w:r>
              <w:t>pisni izpit</w:t>
            </w:r>
          </w:p>
          <w:p w:rsidR="006B431F" w:rsidRDefault="006B431F" w:rsidP="006B431F">
            <w:pPr>
              <w:rPr>
                <w:rFonts w:cs="Calibri"/>
              </w:rPr>
            </w:pPr>
            <w:r>
              <w:t>ustni izpit</w:t>
            </w:r>
          </w:p>
        </w:tc>
        <w:tc>
          <w:tcPr>
            <w:tcW w:w="1560" w:type="dxa"/>
            <w:gridSpan w:val="4"/>
            <w:tcBorders>
              <w:top w:val="single" w:sz="4" w:space="0" w:color="auto"/>
              <w:left w:val="single" w:sz="4" w:space="0" w:color="auto"/>
              <w:bottom w:val="single" w:sz="4" w:space="0" w:color="auto"/>
              <w:right w:val="single" w:sz="4" w:space="0" w:color="auto"/>
            </w:tcBorders>
          </w:tcPr>
          <w:p w:rsidR="00FA663F" w:rsidRDefault="00FA663F" w:rsidP="00FA663F"/>
          <w:p w:rsidR="00FA663F" w:rsidRDefault="00FA663F" w:rsidP="00FA663F"/>
          <w:p w:rsidR="00FA663F" w:rsidRDefault="00FA663F" w:rsidP="00FA663F"/>
          <w:p w:rsidR="00FA663F" w:rsidRDefault="00FA663F" w:rsidP="00FA663F"/>
          <w:p w:rsidR="00FA663F" w:rsidRDefault="00FA663F" w:rsidP="00FA663F"/>
          <w:p w:rsidR="00FA663F" w:rsidRDefault="00FA663F" w:rsidP="00FA663F"/>
          <w:p w:rsidR="00FA663F" w:rsidRDefault="00FA663F" w:rsidP="00FA663F"/>
          <w:p w:rsidR="006B431F" w:rsidRPr="00BC7A21" w:rsidRDefault="006B431F" w:rsidP="00FA663F">
            <w:r>
              <w:t>1</w:t>
            </w:r>
            <w:r w:rsidRPr="00BC7A21">
              <w:t>0%</w:t>
            </w:r>
          </w:p>
          <w:p w:rsidR="006B431F" w:rsidRPr="00BC7A21" w:rsidRDefault="00FB3643" w:rsidP="00FA663F">
            <w:r>
              <w:t>7</w:t>
            </w:r>
            <w:r w:rsidR="006B431F">
              <w:t>0</w:t>
            </w:r>
            <w:r w:rsidR="006B431F" w:rsidRPr="00BC7A21">
              <w:t>%</w:t>
            </w:r>
          </w:p>
          <w:p w:rsidR="00FA09C6" w:rsidRPr="00C72078" w:rsidRDefault="006B431F" w:rsidP="00FA663F">
            <w:pPr>
              <w:rPr>
                <w:rFonts w:cs="Calibri"/>
                <w:b/>
              </w:rPr>
            </w:pPr>
            <w:r>
              <w:t>20</w:t>
            </w:r>
            <w:r w:rsidRPr="00BC7A21">
              <w:t>%</w:t>
            </w:r>
          </w:p>
        </w:tc>
        <w:tc>
          <w:tcPr>
            <w:tcW w:w="4110" w:type="dxa"/>
            <w:tcBorders>
              <w:top w:val="single" w:sz="4" w:space="0" w:color="auto"/>
              <w:left w:val="single" w:sz="4" w:space="0" w:color="auto"/>
              <w:bottom w:val="single" w:sz="4" w:space="0" w:color="auto"/>
              <w:right w:val="single" w:sz="4" w:space="0" w:color="auto"/>
            </w:tcBorders>
          </w:tcPr>
          <w:p w:rsidR="006B431F" w:rsidRPr="0023428D" w:rsidRDefault="006B431F" w:rsidP="006B431F">
            <w:pPr>
              <w:rPr>
                <w:rFonts w:cs="Calibri"/>
                <w:lang w:val="en-GB"/>
              </w:rPr>
            </w:pPr>
            <w:r w:rsidRPr="0023428D">
              <w:rPr>
                <w:rFonts w:cs="Calibri"/>
                <w:lang w:val="en-GB"/>
              </w:rPr>
              <w:t>Type: laboratory exercises, written exam, oral exam.</w:t>
            </w:r>
          </w:p>
          <w:p w:rsidR="006B431F" w:rsidRPr="0023428D" w:rsidRDefault="006B431F" w:rsidP="006B431F">
            <w:pPr>
              <w:rPr>
                <w:rFonts w:cs="Calibri"/>
                <w:lang w:val="en-GB"/>
              </w:rPr>
            </w:pPr>
            <w:r w:rsidRPr="0023428D">
              <w:rPr>
                <w:rFonts w:cs="Calibri"/>
                <w:lang w:val="en-GB"/>
              </w:rPr>
              <w:t xml:space="preserve">Negative grades: from 1 to 5, positive grades:  from 6 to 10. </w:t>
            </w:r>
          </w:p>
          <w:p w:rsidR="006B431F" w:rsidRPr="0023428D" w:rsidRDefault="006B431F" w:rsidP="006B431F">
            <w:pPr>
              <w:rPr>
                <w:rFonts w:cs="Calibri"/>
                <w:lang w:val="en-GB"/>
              </w:rPr>
            </w:pPr>
            <w:r w:rsidRPr="0023428D">
              <w:rPr>
                <w:rFonts w:cs="Calibri"/>
                <w:lang w:val="en-GB"/>
              </w:rPr>
              <w:t xml:space="preserve">Positive evaluation of laboratory exercises </w:t>
            </w:r>
            <w:r>
              <w:rPr>
                <w:rFonts w:cs="Calibri"/>
                <w:lang w:val="en-GB"/>
              </w:rPr>
              <w:t>is a prerequisite for the</w:t>
            </w:r>
            <w:r w:rsidRPr="0023428D">
              <w:rPr>
                <w:rFonts w:cs="Calibri"/>
                <w:lang w:val="en-GB"/>
              </w:rPr>
              <w:t xml:space="preserve"> exam.</w:t>
            </w:r>
          </w:p>
          <w:p w:rsidR="006B431F" w:rsidRPr="0023428D" w:rsidRDefault="006B431F" w:rsidP="006B431F">
            <w:pPr>
              <w:rPr>
                <w:rFonts w:cs="Calibri"/>
                <w:lang w:val="en-GB"/>
              </w:rPr>
            </w:pPr>
            <w:r w:rsidRPr="0023428D">
              <w:rPr>
                <w:rFonts w:cs="Calibri"/>
                <w:lang w:val="en-GB"/>
              </w:rPr>
              <w:t>Contributions to final grade:</w:t>
            </w:r>
          </w:p>
          <w:p w:rsidR="006B431F" w:rsidRPr="0023428D" w:rsidRDefault="006B431F" w:rsidP="006B431F">
            <w:pPr>
              <w:rPr>
                <w:lang w:val="en-GB"/>
              </w:rPr>
            </w:pPr>
            <w:r w:rsidRPr="0023428D">
              <w:rPr>
                <w:lang w:val="en-GB"/>
              </w:rPr>
              <w:t>l</w:t>
            </w:r>
            <w:r>
              <w:rPr>
                <w:lang w:val="en-GB"/>
              </w:rPr>
              <w:t>aboratory exercises</w:t>
            </w:r>
          </w:p>
          <w:p w:rsidR="006B431F" w:rsidRPr="0023428D" w:rsidRDefault="006B431F" w:rsidP="006B431F">
            <w:pPr>
              <w:rPr>
                <w:lang w:val="en-GB"/>
              </w:rPr>
            </w:pPr>
            <w:r w:rsidRPr="0023428D">
              <w:rPr>
                <w:lang w:val="en-GB"/>
              </w:rPr>
              <w:t>written exam</w:t>
            </w:r>
          </w:p>
          <w:p w:rsidR="006B431F" w:rsidRPr="007479CF" w:rsidRDefault="006B431F" w:rsidP="006B431F">
            <w:pPr>
              <w:rPr>
                <w:rFonts w:cs="Calibri"/>
                <w:b/>
              </w:rPr>
            </w:pPr>
            <w:r w:rsidRPr="0023428D">
              <w:rPr>
                <w:lang w:val="en-GB"/>
              </w:rPr>
              <w:t>oral examination</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7479CF" w:rsidRPr="00883DC7" w:rsidRDefault="00E71FFE" w:rsidP="007479CF">
            <w:pPr>
              <w:rPr>
                <w:rFonts w:asciiTheme="minorHAnsi" w:eastAsia="Times New Roman" w:hAnsiTheme="minorHAnsi"/>
              </w:rPr>
            </w:pPr>
            <w:r>
              <w:rPr>
                <w:rFonts w:asciiTheme="minorHAnsi" w:eastAsia="Times New Roman" w:hAnsiTheme="minorHAnsi"/>
              </w:rPr>
              <w:t>1. MOČNIK, Jure, Ž</w:t>
            </w:r>
            <w:r w:rsidR="005F3520">
              <w:rPr>
                <w:rFonts w:asciiTheme="minorHAnsi" w:eastAsia="Times New Roman" w:hAnsiTheme="minorHAnsi"/>
              </w:rPr>
              <w:t>E</w:t>
            </w:r>
            <w:r>
              <w:rPr>
                <w:rFonts w:asciiTheme="minorHAnsi" w:eastAsia="Times New Roman" w:hAnsiTheme="minorHAnsi"/>
              </w:rPr>
              <w:t xml:space="preserve">MVA, Andrej. </w:t>
            </w:r>
            <w:proofErr w:type="spellStart"/>
            <w:r w:rsidR="007479CF" w:rsidRPr="00A75932">
              <w:rPr>
                <w:rFonts w:asciiTheme="minorHAnsi" w:eastAsia="Times New Roman" w:hAnsiTheme="minorHAnsi" w:cs="Arial"/>
                <w:color w:val="000000"/>
                <w:shd w:val="clear" w:color="auto" w:fill="FFFAF0"/>
              </w:rPr>
              <w:t>Controlling</w:t>
            </w:r>
            <w:proofErr w:type="spellEnd"/>
            <w:r w:rsidR="007479CF" w:rsidRPr="00A75932">
              <w:rPr>
                <w:rFonts w:asciiTheme="minorHAnsi" w:eastAsia="Times New Roman" w:hAnsiTheme="minorHAnsi" w:cs="Arial"/>
                <w:color w:val="000000"/>
                <w:shd w:val="clear" w:color="auto" w:fill="FFFAF0"/>
              </w:rPr>
              <w:t xml:space="preserve"> </w:t>
            </w:r>
            <w:proofErr w:type="spellStart"/>
            <w:r w:rsidR="007479CF" w:rsidRPr="00A75932">
              <w:rPr>
                <w:rFonts w:asciiTheme="minorHAnsi" w:eastAsia="Times New Roman" w:hAnsiTheme="minorHAnsi" w:cs="Arial"/>
                <w:color w:val="000000"/>
                <w:shd w:val="clear" w:color="auto" w:fill="FFFAF0"/>
              </w:rPr>
              <w:t>voltage</w:t>
            </w:r>
            <w:proofErr w:type="spellEnd"/>
            <w:r w:rsidR="007479CF" w:rsidRPr="00A75932">
              <w:rPr>
                <w:rFonts w:asciiTheme="minorHAnsi" w:eastAsia="Times New Roman" w:hAnsiTheme="minorHAnsi" w:cs="Arial"/>
                <w:color w:val="000000"/>
                <w:shd w:val="clear" w:color="auto" w:fill="FFFAF0"/>
              </w:rPr>
              <w:t xml:space="preserve"> profile in </w:t>
            </w:r>
            <w:proofErr w:type="spellStart"/>
            <w:r w:rsidR="007479CF" w:rsidRPr="00A75932">
              <w:rPr>
                <w:rFonts w:asciiTheme="minorHAnsi" w:eastAsia="Times New Roman" w:hAnsiTheme="minorHAnsi" w:cs="Arial"/>
                <w:color w:val="000000"/>
                <w:shd w:val="clear" w:color="auto" w:fill="FFFAF0"/>
              </w:rPr>
              <w:t>smart</w:t>
            </w:r>
            <w:proofErr w:type="spellEnd"/>
            <w:r w:rsidR="007479CF" w:rsidRPr="00A75932">
              <w:rPr>
                <w:rFonts w:asciiTheme="minorHAnsi" w:eastAsia="Times New Roman" w:hAnsiTheme="minorHAnsi" w:cs="Arial"/>
                <w:color w:val="000000"/>
                <w:shd w:val="clear" w:color="auto" w:fill="FFFAF0"/>
              </w:rPr>
              <w:t xml:space="preserve"> </w:t>
            </w:r>
            <w:proofErr w:type="spellStart"/>
            <w:r w:rsidR="007479CF" w:rsidRPr="00A75932">
              <w:rPr>
                <w:rFonts w:asciiTheme="minorHAnsi" w:eastAsia="Times New Roman" w:hAnsiTheme="minorHAnsi" w:cs="Arial"/>
                <w:color w:val="000000"/>
                <w:shd w:val="clear" w:color="auto" w:fill="FFFAF0"/>
              </w:rPr>
              <w:t>grids</w:t>
            </w:r>
            <w:proofErr w:type="spellEnd"/>
            <w:r w:rsidR="007479CF" w:rsidRPr="00A75932">
              <w:rPr>
                <w:rFonts w:asciiTheme="minorHAnsi" w:eastAsia="Times New Roman" w:hAnsiTheme="minorHAnsi" w:cs="Arial"/>
                <w:color w:val="000000"/>
                <w:shd w:val="clear" w:color="auto" w:fill="FFFAF0"/>
              </w:rPr>
              <w:t xml:space="preserve"> </w:t>
            </w:r>
            <w:proofErr w:type="spellStart"/>
            <w:r w:rsidR="007479CF" w:rsidRPr="00A75932">
              <w:rPr>
                <w:rFonts w:asciiTheme="minorHAnsi" w:eastAsia="Times New Roman" w:hAnsiTheme="minorHAnsi" w:cs="Arial"/>
                <w:color w:val="000000"/>
                <w:shd w:val="clear" w:color="auto" w:fill="FFFAF0"/>
              </w:rPr>
              <w:t>with</w:t>
            </w:r>
            <w:proofErr w:type="spellEnd"/>
            <w:r w:rsidR="007479CF" w:rsidRPr="00A75932">
              <w:rPr>
                <w:rFonts w:asciiTheme="minorHAnsi" w:eastAsia="Times New Roman" w:hAnsiTheme="minorHAnsi" w:cs="Arial"/>
                <w:color w:val="000000"/>
                <w:shd w:val="clear" w:color="auto" w:fill="FFFAF0"/>
              </w:rPr>
              <w:t xml:space="preserve"> </w:t>
            </w:r>
            <w:proofErr w:type="spellStart"/>
            <w:r w:rsidR="007479CF" w:rsidRPr="00A75932">
              <w:rPr>
                <w:rFonts w:asciiTheme="minorHAnsi" w:eastAsia="Times New Roman" w:hAnsiTheme="minorHAnsi" w:cs="Arial"/>
                <w:color w:val="000000"/>
                <w:shd w:val="clear" w:color="auto" w:fill="FFFAF0"/>
              </w:rPr>
              <w:t>remotely</w:t>
            </w:r>
            <w:proofErr w:type="spellEnd"/>
            <w:r w:rsidR="007479CF" w:rsidRPr="00A75932">
              <w:rPr>
                <w:rFonts w:asciiTheme="minorHAnsi" w:eastAsia="Times New Roman" w:hAnsiTheme="minorHAnsi" w:cs="Arial"/>
                <w:color w:val="000000"/>
                <w:shd w:val="clear" w:color="auto" w:fill="FFFAF0"/>
              </w:rPr>
              <w:t xml:space="preserve"> </w:t>
            </w:r>
            <w:proofErr w:type="spellStart"/>
            <w:r w:rsidR="007479CF" w:rsidRPr="00A75932">
              <w:rPr>
                <w:rFonts w:asciiTheme="minorHAnsi" w:eastAsia="Times New Roman" w:hAnsiTheme="minorHAnsi" w:cs="Arial"/>
                <w:color w:val="000000"/>
                <w:shd w:val="clear" w:color="auto" w:fill="FFFAF0"/>
              </w:rPr>
              <w:t>controlled</w:t>
            </w:r>
            <w:proofErr w:type="spellEnd"/>
            <w:r w:rsidR="007479CF" w:rsidRPr="00A75932">
              <w:rPr>
                <w:rFonts w:asciiTheme="minorHAnsi" w:eastAsia="Times New Roman" w:hAnsiTheme="minorHAnsi" w:cs="Arial"/>
                <w:color w:val="000000"/>
                <w:shd w:val="clear" w:color="auto" w:fill="FFFAF0"/>
              </w:rPr>
              <w:t xml:space="preserve"> </w:t>
            </w:r>
            <w:proofErr w:type="spellStart"/>
            <w:r w:rsidR="007479CF" w:rsidRPr="00A75932">
              <w:rPr>
                <w:rFonts w:asciiTheme="minorHAnsi" w:eastAsia="Times New Roman" w:hAnsiTheme="minorHAnsi" w:cs="Arial"/>
                <w:color w:val="000000"/>
                <w:shd w:val="clear" w:color="auto" w:fill="FFFAF0"/>
              </w:rPr>
              <w:t>switches</w:t>
            </w:r>
            <w:proofErr w:type="spellEnd"/>
            <w:r w:rsidR="007479CF" w:rsidRPr="00A75932">
              <w:rPr>
                <w:rFonts w:asciiTheme="minorHAnsi" w:eastAsia="Times New Roman" w:hAnsiTheme="minorHAnsi" w:cs="Arial"/>
                <w:color w:val="000000"/>
                <w:shd w:val="clear" w:color="auto" w:fill="FFFAF0"/>
              </w:rPr>
              <w:t>.</w:t>
            </w:r>
            <w:r w:rsidR="007479CF" w:rsidRPr="00883DC7">
              <w:rPr>
                <w:rFonts w:asciiTheme="minorHAnsi" w:eastAsia="Times New Roman" w:hAnsiTheme="minorHAnsi" w:cs="Arial"/>
                <w:color w:val="000000"/>
              </w:rPr>
              <w:t> </w:t>
            </w:r>
            <w:r w:rsidR="007479CF" w:rsidRPr="00A75932">
              <w:rPr>
                <w:rFonts w:asciiTheme="minorHAnsi" w:eastAsia="Times New Roman" w:hAnsiTheme="minorHAnsi" w:cs="Arial"/>
                <w:i/>
                <w:iCs/>
                <w:color w:val="000000"/>
              </w:rPr>
              <w:t xml:space="preserve">IET </w:t>
            </w:r>
            <w:proofErr w:type="spellStart"/>
            <w:r w:rsidR="007479CF" w:rsidRPr="00A75932">
              <w:rPr>
                <w:rFonts w:asciiTheme="minorHAnsi" w:eastAsia="Times New Roman" w:hAnsiTheme="minorHAnsi" w:cs="Arial"/>
                <w:i/>
                <w:iCs/>
                <w:color w:val="000000"/>
              </w:rPr>
              <w:t>generation</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transmission</w:t>
            </w:r>
            <w:proofErr w:type="spellEnd"/>
            <w:r w:rsidR="007479CF" w:rsidRPr="00A75932">
              <w:rPr>
                <w:rFonts w:asciiTheme="minorHAnsi" w:eastAsia="Times New Roman" w:hAnsiTheme="minorHAnsi" w:cs="Arial"/>
                <w:i/>
                <w:iCs/>
                <w:color w:val="000000"/>
              </w:rPr>
              <w:t xml:space="preserve"> &amp; </w:t>
            </w:r>
            <w:proofErr w:type="spellStart"/>
            <w:r w:rsidR="007479CF" w:rsidRPr="00A75932">
              <w:rPr>
                <w:rFonts w:asciiTheme="minorHAnsi" w:eastAsia="Times New Roman" w:hAnsiTheme="minorHAnsi" w:cs="Arial"/>
                <w:i/>
                <w:iCs/>
                <w:color w:val="000000"/>
              </w:rPr>
              <w:t>distribution</w:t>
            </w:r>
            <w:proofErr w:type="spellEnd"/>
            <w:r w:rsidR="007479CF">
              <w:rPr>
                <w:rFonts w:eastAsia="Times New Roman" w:cs="Arial"/>
                <w:color w:val="000000"/>
                <w:shd w:val="clear" w:color="auto" w:fill="FFFAF0"/>
              </w:rPr>
              <w:t xml:space="preserve">,  </w:t>
            </w:r>
            <w:r w:rsidR="007479CF" w:rsidRPr="00A75932">
              <w:rPr>
                <w:rFonts w:asciiTheme="minorHAnsi" w:eastAsia="Times New Roman" w:hAnsiTheme="minorHAnsi" w:cs="Arial"/>
                <w:color w:val="000000"/>
                <w:shd w:val="clear" w:color="auto" w:fill="FFFAF0"/>
              </w:rPr>
              <w:t>2014, vol.</w:t>
            </w:r>
            <w:r w:rsidR="005F3520">
              <w:rPr>
                <w:rFonts w:asciiTheme="minorHAnsi" w:eastAsia="Times New Roman" w:hAnsiTheme="minorHAnsi" w:cs="Arial"/>
                <w:color w:val="000000"/>
                <w:shd w:val="clear" w:color="auto" w:fill="FFFAF0"/>
              </w:rPr>
              <w:t xml:space="preserve"> 8</w:t>
            </w:r>
            <w:r w:rsidR="007479CF" w:rsidRPr="00A75932">
              <w:rPr>
                <w:rFonts w:asciiTheme="minorHAnsi" w:eastAsia="Times New Roman" w:hAnsiTheme="minorHAnsi" w:cs="Arial"/>
                <w:color w:val="000000"/>
                <w:shd w:val="clear" w:color="auto" w:fill="FFFAF0"/>
              </w:rPr>
              <w:t xml:space="preserve"> , no. </w:t>
            </w:r>
            <w:r w:rsidR="005F3520">
              <w:rPr>
                <w:rFonts w:asciiTheme="minorHAnsi" w:eastAsia="Times New Roman" w:hAnsiTheme="minorHAnsi" w:cs="Arial"/>
                <w:color w:val="000000"/>
                <w:shd w:val="clear" w:color="auto" w:fill="FFFAF0"/>
              </w:rPr>
              <w:t>8</w:t>
            </w:r>
            <w:r w:rsidR="007479CF" w:rsidRPr="00A75932">
              <w:rPr>
                <w:rFonts w:asciiTheme="minorHAnsi" w:eastAsia="Times New Roman" w:hAnsiTheme="minorHAnsi" w:cs="Arial"/>
                <w:color w:val="000000"/>
                <w:shd w:val="clear" w:color="auto" w:fill="FFFAF0"/>
              </w:rPr>
              <w:t>, str. 1</w:t>
            </w:r>
            <w:r w:rsidR="005F3520">
              <w:rPr>
                <w:rFonts w:asciiTheme="minorHAnsi" w:eastAsia="Times New Roman" w:hAnsiTheme="minorHAnsi" w:cs="Arial"/>
                <w:color w:val="000000"/>
                <w:shd w:val="clear" w:color="auto" w:fill="FFFAF0"/>
              </w:rPr>
              <w:t>499</w:t>
            </w:r>
            <w:r w:rsidR="007479CF" w:rsidRPr="00A75932">
              <w:rPr>
                <w:rFonts w:asciiTheme="minorHAnsi" w:eastAsia="Times New Roman" w:hAnsiTheme="minorHAnsi" w:cs="Arial"/>
                <w:color w:val="000000"/>
                <w:shd w:val="clear" w:color="auto" w:fill="FFFAF0"/>
              </w:rPr>
              <w:t>-1</w:t>
            </w:r>
            <w:r w:rsidR="005F3520">
              <w:rPr>
                <w:rFonts w:asciiTheme="minorHAnsi" w:eastAsia="Times New Roman" w:hAnsiTheme="minorHAnsi" w:cs="Arial"/>
                <w:color w:val="000000"/>
                <w:shd w:val="clear" w:color="auto" w:fill="FFFAF0"/>
              </w:rPr>
              <w:t>5</w:t>
            </w:r>
            <w:r w:rsidR="007479CF" w:rsidRPr="00A75932">
              <w:rPr>
                <w:rFonts w:asciiTheme="minorHAnsi" w:eastAsia="Times New Roman" w:hAnsiTheme="minorHAnsi" w:cs="Arial"/>
                <w:color w:val="000000"/>
                <w:shd w:val="clear" w:color="auto" w:fill="FFFAF0"/>
              </w:rPr>
              <w:t>0</w:t>
            </w:r>
            <w:r w:rsidR="005F3520">
              <w:rPr>
                <w:rFonts w:asciiTheme="minorHAnsi" w:eastAsia="Times New Roman" w:hAnsiTheme="minorHAnsi" w:cs="Arial"/>
                <w:color w:val="000000"/>
                <w:shd w:val="clear" w:color="auto" w:fill="FFFAF0"/>
              </w:rPr>
              <w:t>8</w:t>
            </w:r>
            <w:r w:rsidR="007479CF" w:rsidRPr="00883DC7">
              <w:rPr>
                <w:rFonts w:asciiTheme="minorHAnsi" w:eastAsia="Times New Roman" w:hAnsiTheme="minorHAnsi" w:cs="Arial"/>
                <w:color w:val="000000"/>
                <w:shd w:val="clear" w:color="auto" w:fill="FFFAF0"/>
              </w:rPr>
              <w:t>.</w:t>
            </w:r>
          </w:p>
          <w:p w:rsidR="007479CF" w:rsidRPr="00883DC7" w:rsidRDefault="005F3520" w:rsidP="007479CF">
            <w:pPr>
              <w:rPr>
                <w:rFonts w:asciiTheme="minorHAnsi" w:eastAsia="Times New Roman" w:hAnsiTheme="minorHAnsi" w:cs="Arial"/>
                <w:color w:val="000000"/>
              </w:rPr>
            </w:pPr>
            <w:r>
              <w:rPr>
                <w:rFonts w:asciiTheme="minorHAnsi" w:eastAsia="Times New Roman" w:hAnsiTheme="minorHAnsi"/>
              </w:rPr>
              <w:t xml:space="preserve">2. TOMAŽIČ </w:t>
            </w:r>
            <w:r w:rsidR="007479CF" w:rsidRPr="00883DC7">
              <w:rPr>
                <w:rFonts w:asciiTheme="minorHAnsi" w:eastAsia="Times New Roman" w:hAnsiTheme="minorHAnsi"/>
              </w:rPr>
              <w:t>Jure</w:t>
            </w:r>
            <w:r>
              <w:rPr>
                <w:rFonts w:asciiTheme="minorHAnsi" w:eastAsia="Times New Roman" w:hAnsiTheme="minorHAnsi"/>
              </w:rPr>
              <w:t>,</w:t>
            </w:r>
            <w:r w:rsidR="007479CF" w:rsidRPr="00883DC7">
              <w:rPr>
                <w:rFonts w:asciiTheme="minorHAnsi" w:eastAsia="Times New Roman" w:hAnsiTheme="minorHAnsi"/>
              </w:rPr>
              <w:t xml:space="preserve"> Ž</w:t>
            </w:r>
            <w:r>
              <w:rPr>
                <w:rFonts w:asciiTheme="minorHAnsi" w:eastAsia="Times New Roman" w:hAnsiTheme="minorHAnsi"/>
              </w:rPr>
              <w:t>EMVA, Andrej.</w:t>
            </w:r>
            <w:r w:rsidR="007479CF" w:rsidRPr="00883DC7">
              <w:rPr>
                <w:rFonts w:asciiTheme="minorHAnsi" w:eastAsia="Times New Roman" w:hAnsiTheme="minorHAnsi"/>
              </w:rPr>
              <w:t xml:space="preserve">, </w:t>
            </w:r>
            <w:proofErr w:type="spellStart"/>
            <w:r w:rsidR="007479CF" w:rsidRPr="00A75932">
              <w:rPr>
                <w:rFonts w:asciiTheme="minorHAnsi" w:eastAsia="Times New Roman" w:hAnsiTheme="minorHAnsi" w:cs="Arial"/>
                <w:color w:val="000000"/>
              </w:rPr>
              <w:t>Efficient</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and</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lightweight</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battery</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management</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system</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contributes</w:t>
            </w:r>
            <w:proofErr w:type="spellEnd"/>
            <w:r w:rsidR="007479CF" w:rsidRPr="00A75932">
              <w:rPr>
                <w:rFonts w:asciiTheme="minorHAnsi" w:eastAsia="Times New Roman" w:hAnsiTheme="minorHAnsi" w:cs="Arial"/>
                <w:color w:val="000000"/>
              </w:rPr>
              <w:t xml:space="preserve"> to </w:t>
            </w:r>
            <w:proofErr w:type="spellStart"/>
            <w:r w:rsidR="007479CF" w:rsidRPr="00A75932">
              <w:rPr>
                <w:rFonts w:asciiTheme="minorHAnsi" w:eastAsia="Times New Roman" w:hAnsiTheme="minorHAnsi" w:cs="Arial"/>
                <w:color w:val="000000"/>
              </w:rPr>
              <w:t>victory</w:t>
            </w:r>
            <w:proofErr w:type="spellEnd"/>
            <w:r w:rsidR="007479CF" w:rsidRPr="00A75932">
              <w:rPr>
                <w:rFonts w:asciiTheme="minorHAnsi" w:eastAsia="Times New Roman" w:hAnsiTheme="minorHAnsi" w:cs="Arial"/>
                <w:color w:val="000000"/>
              </w:rPr>
              <w:t xml:space="preserve"> in </w:t>
            </w:r>
            <w:proofErr w:type="spellStart"/>
            <w:r w:rsidR="007479CF" w:rsidRPr="00A75932">
              <w:rPr>
                <w:rFonts w:asciiTheme="minorHAnsi" w:eastAsia="Times New Roman" w:hAnsiTheme="minorHAnsi" w:cs="Arial"/>
                <w:color w:val="000000"/>
              </w:rPr>
              <w:t>the</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Green</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Flight</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Challenge</w:t>
            </w:r>
            <w:proofErr w:type="spellEnd"/>
            <w:r w:rsidR="007479CF" w:rsidRPr="00A75932">
              <w:rPr>
                <w:rFonts w:asciiTheme="minorHAnsi" w:eastAsia="Times New Roman" w:hAnsiTheme="minorHAnsi" w:cs="Arial"/>
                <w:color w:val="000000"/>
              </w:rPr>
              <w:t xml:space="preserve"> 2011.</w:t>
            </w:r>
            <w:r w:rsidR="007479CF" w:rsidRPr="00883DC7">
              <w:rPr>
                <w:rFonts w:asciiTheme="minorHAnsi" w:eastAsia="Times New Roman" w:hAnsiTheme="minorHAnsi" w:cs="Arial"/>
                <w:color w:val="000000"/>
              </w:rPr>
              <w:t> </w:t>
            </w:r>
            <w:proofErr w:type="spellStart"/>
            <w:r w:rsidR="007479CF" w:rsidRPr="00A75932">
              <w:rPr>
                <w:rFonts w:asciiTheme="minorHAnsi" w:eastAsia="Times New Roman" w:hAnsiTheme="minorHAnsi" w:cs="Arial"/>
                <w:i/>
                <w:iCs/>
                <w:color w:val="000000"/>
              </w:rPr>
              <w:t>Electric</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power</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systems</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research</w:t>
            </w:r>
            <w:proofErr w:type="spellEnd"/>
            <w:r w:rsidR="007479CF">
              <w:rPr>
                <w:rFonts w:eastAsia="Times New Roman" w:cs="Arial"/>
                <w:color w:val="000000"/>
              </w:rPr>
              <w:t xml:space="preserve">, </w:t>
            </w:r>
            <w:r>
              <w:rPr>
                <w:rFonts w:eastAsia="Times New Roman" w:cs="Arial"/>
                <w:color w:val="000000"/>
              </w:rPr>
              <w:t xml:space="preserve">2013, </w:t>
            </w:r>
            <w:r>
              <w:rPr>
                <w:rFonts w:asciiTheme="minorHAnsi" w:eastAsia="Times New Roman" w:hAnsiTheme="minorHAnsi" w:cs="Arial"/>
                <w:color w:val="000000"/>
              </w:rPr>
              <w:t>vol. 98, no. 5</w:t>
            </w:r>
            <w:r w:rsidR="007479CF" w:rsidRPr="00A75932">
              <w:rPr>
                <w:rFonts w:asciiTheme="minorHAnsi" w:eastAsia="Times New Roman" w:hAnsiTheme="minorHAnsi" w:cs="Arial"/>
                <w:color w:val="000000"/>
              </w:rPr>
              <w:t>, str. 70-76</w:t>
            </w:r>
            <w:r w:rsidR="007479CF" w:rsidRPr="00883DC7">
              <w:rPr>
                <w:rFonts w:asciiTheme="minorHAnsi" w:eastAsia="Times New Roman" w:hAnsiTheme="minorHAnsi" w:cs="Arial"/>
                <w:color w:val="000000"/>
              </w:rPr>
              <w:t>.</w:t>
            </w:r>
          </w:p>
          <w:p w:rsidR="007479CF" w:rsidRPr="00883DC7" w:rsidRDefault="005F3520" w:rsidP="007479CF">
            <w:pPr>
              <w:rPr>
                <w:rFonts w:asciiTheme="minorHAnsi" w:eastAsia="Times New Roman" w:hAnsiTheme="minorHAnsi" w:cs="Arial"/>
                <w:color w:val="000000"/>
              </w:rPr>
            </w:pPr>
            <w:r>
              <w:rPr>
                <w:rFonts w:asciiTheme="minorHAnsi" w:eastAsia="Times New Roman" w:hAnsiTheme="minorHAnsi"/>
              </w:rPr>
              <w:t>3. TAVČAR, Rok, DEDIČ, Jože, BOKAL, Drago, ŽEMVA, Andrej.</w:t>
            </w:r>
            <w:r w:rsidR="00222BFA">
              <w:rPr>
                <w:rFonts w:asciiTheme="minorHAnsi" w:eastAsia="Times New Roman" w:hAnsiTheme="minorHAnsi"/>
              </w:rPr>
              <w:t xml:space="preserve"> </w:t>
            </w:r>
            <w:proofErr w:type="spellStart"/>
            <w:r w:rsidR="007479CF" w:rsidRPr="00A75932">
              <w:rPr>
                <w:rFonts w:asciiTheme="minorHAnsi" w:eastAsia="Times New Roman" w:hAnsiTheme="minorHAnsi" w:cs="Arial"/>
                <w:color w:val="000000"/>
              </w:rPr>
              <w:t>Transforming</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the</w:t>
            </w:r>
            <w:proofErr w:type="spellEnd"/>
            <w:r w:rsidR="007479CF" w:rsidRPr="00A75932">
              <w:rPr>
                <w:rFonts w:asciiTheme="minorHAnsi" w:eastAsia="Times New Roman" w:hAnsiTheme="minorHAnsi" w:cs="Arial"/>
                <w:color w:val="000000"/>
              </w:rPr>
              <w:t xml:space="preserve"> LSTM </w:t>
            </w:r>
            <w:proofErr w:type="spellStart"/>
            <w:r w:rsidR="007479CF" w:rsidRPr="00A75932">
              <w:rPr>
                <w:rFonts w:asciiTheme="minorHAnsi" w:eastAsia="Times New Roman" w:hAnsiTheme="minorHAnsi" w:cs="Arial"/>
                <w:color w:val="000000"/>
              </w:rPr>
              <w:t>training</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algorithm</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for</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efficient</w:t>
            </w:r>
            <w:proofErr w:type="spellEnd"/>
            <w:r w:rsidR="007479CF" w:rsidRPr="00A75932">
              <w:rPr>
                <w:rFonts w:asciiTheme="minorHAnsi" w:eastAsia="Times New Roman" w:hAnsiTheme="minorHAnsi" w:cs="Arial"/>
                <w:color w:val="000000"/>
              </w:rPr>
              <w:t xml:space="preserve"> FPGA-</w:t>
            </w:r>
            <w:proofErr w:type="spellStart"/>
            <w:r w:rsidR="007479CF" w:rsidRPr="00A75932">
              <w:rPr>
                <w:rFonts w:asciiTheme="minorHAnsi" w:eastAsia="Times New Roman" w:hAnsiTheme="minorHAnsi" w:cs="Arial"/>
                <w:color w:val="000000"/>
              </w:rPr>
              <w:t>based</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adaptive</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control</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of</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nonlinear</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dynamic</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s</w:t>
            </w:r>
            <w:r w:rsidR="007479CF" w:rsidRPr="00883DC7">
              <w:rPr>
                <w:rFonts w:asciiTheme="minorHAnsi" w:eastAsia="Times New Roman" w:hAnsiTheme="minorHAnsi" w:cs="Arial"/>
                <w:color w:val="000000"/>
              </w:rPr>
              <w:t>ystems</w:t>
            </w:r>
            <w:proofErr w:type="spellEnd"/>
            <w:r w:rsidR="007479CF" w:rsidRPr="00883DC7">
              <w:rPr>
                <w:rFonts w:asciiTheme="minorHAnsi" w:eastAsia="Times New Roman" w:hAnsiTheme="minorHAnsi" w:cs="Arial"/>
                <w:color w:val="000000"/>
              </w:rPr>
              <w:t>, </w:t>
            </w:r>
            <w:r w:rsidR="007479CF" w:rsidRPr="00A75932">
              <w:rPr>
                <w:rFonts w:asciiTheme="minorHAnsi" w:eastAsia="Times New Roman" w:hAnsiTheme="minorHAnsi" w:cs="Arial"/>
                <w:i/>
                <w:iCs/>
                <w:color w:val="000000"/>
              </w:rPr>
              <w:t>Informacije MIDEM</w:t>
            </w:r>
            <w:r w:rsidR="007479CF" w:rsidRPr="00A75932">
              <w:rPr>
                <w:rFonts w:asciiTheme="minorHAnsi" w:eastAsia="Times New Roman" w:hAnsiTheme="minorHAnsi" w:cs="Arial"/>
                <w:color w:val="000000"/>
              </w:rPr>
              <w:t>,</w:t>
            </w:r>
            <w:r>
              <w:rPr>
                <w:rFonts w:asciiTheme="minorHAnsi" w:eastAsia="Times New Roman" w:hAnsiTheme="minorHAnsi" w:cs="Arial"/>
                <w:color w:val="000000"/>
              </w:rPr>
              <w:t xml:space="preserve"> 2013</w:t>
            </w:r>
            <w:r w:rsidR="007479CF" w:rsidRPr="00A75932">
              <w:rPr>
                <w:rFonts w:asciiTheme="minorHAnsi" w:eastAsia="Times New Roman" w:hAnsiTheme="minorHAnsi" w:cs="Arial"/>
                <w:color w:val="000000"/>
              </w:rPr>
              <w:t xml:space="preserve">, </w:t>
            </w:r>
            <w:r>
              <w:rPr>
                <w:rFonts w:asciiTheme="minorHAnsi" w:eastAsia="Times New Roman" w:hAnsiTheme="minorHAnsi" w:cs="Arial"/>
                <w:color w:val="000000"/>
              </w:rPr>
              <w:t>vol. 43,</w:t>
            </w:r>
            <w:r w:rsidR="007479CF" w:rsidRPr="00A75932">
              <w:rPr>
                <w:rFonts w:asciiTheme="minorHAnsi" w:eastAsia="Times New Roman" w:hAnsiTheme="minorHAnsi" w:cs="Arial"/>
                <w:color w:val="000000"/>
              </w:rPr>
              <w:t xml:space="preserve"> </w:t>
            </w:r>
            <w:r>
              <w:rPr>
                <w:rFonts w:asciiTheme="minorHAnsi" w:eastAsia="Times New Roman" w:hAnsiTheme="minorHAnsi" w:cs="Arial"/>
                <w:color w:val="000000"/>
              </w:rPr>
              <w:t>no</w:t>
            </w:r>
            <w:r w:rsidR="007479CF" w:rsidRPr="00A75932">
              <w:rPr>
                <w:rFonts w:asciiTheme="minorHAnsi" w:eastAsia="Times New Roman" w:hAnsiTheme="minorHAnsi" w:cs="Arial"/>
                <w:color w:val="000000"/>
              </w:rPr>
              <w:t>. 2, str. 131-138</w:t>
            </w:r>
            <w:r w:rsidR="007479CF" w:rsidRPr="00883DC7">
              <w:rPr>
                <w:rFonts w:asciiTheme="minorHAnsi" w:eastAsia="Times New Roman" w:hAnsiTheme="minorHAnsi" w:cs="Arial"/>
                <w:color w:val="000000"/>
              </w:rPr>
              <w:t>.</w:t>
            </w:r>
          </w:p>
          <w:p w:rsidR="00FB3643" w:rsidRDefault="005F3520" w:rsidP="00FA09C6">
            <w:pPr>
              <w:rPr>
                <w:rFonts w:cs="Calibri"/>
              </w:rPr>
            </w:pPr>
            <w:r>
              <w:rPr>
                <w:rFonts w:asciiTheme="minorHAnsi" w:eastAsia="Times New Roman" w:hAnsiTheme="minorHAnsi" w:cs="Arial"/>
                <w:color w:val="000000"/>
              </w:rPr>
              <w:t xml:space="preserve">4. SLUGA, Janez, ZALETELJ, Viktor, ŽEMVA, Andrej. </w:t>
            </w:r>
            <w:r w:rsidR="007479CF" w:rsidRPr="00883DC7">
              <w:rPr>
                <w:rFonts w:asciiTheme="minorHAnsi" w:eastAsia="Times New Roman" w:hAnsiTheme="minorHAnsi" w:cs="Arial"/>
                <w:color w:val="000000"/>
              </w:rPr>
              <w:t xml:space="preserve"> </w:t>
            </w:r>
            <w:r w:rsidR="007479CF" w:rsidRPr="00A75932">
              <w:rPr>
                <w:rFonts w:asciiTheme="minorHAnsi" w:eastAsia="Times New Roman" w:hAnsiTheme="minorHAnsi" w:cs="Arial"/>
                <w:color w:val="000000"/>
              </w:rPr>
              <w:t xml:space="preserve">Agent </w:t>
            </w:r>
            <w:proofErr w:type="spellStart"/>
            <w:r w:rsidR="007479CF" w:rsidRPr="00A75932">
              <w:rPr>
                <w:rFonts w:asciiTheme="minorHAnsi" w:eastAsia="Times New Roman" w:hAnsiTheme="minorHAnsi" w:cs="Arial"/>
                <w:color w:val="000000"/>
              </w:rPr>
              <w:t>control</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for</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reconfigurable</w:t>
            </w:r>
            <w:proofErr w:type="spellEnd"/>
            <w:r w:rsidR="007479CF" w:rsidRPr="00A75932">
              <w:rPr>
                <w:rFonts w:asciiTheme="minorHAnsi" w:eastAsia="Times New Roman" w:hAnsiTheme="minorHAnsi" w:cs="Arial"/>
                <w:color w:val="000000"/>
              </w:rPr>
              <w:t xml:space="preserve"> open </w:t>
            </w:r>
            <w:proofErr w:type="spellStart"/>
            <w:r w:rsidR="007479CF" w:rsidRPr="00A75932">
              <w:rPr>
                <w:rFonts w:asciiTheme="minorHAnsi" w:eastAsia="Times New Roman" w:hAnsiTheme="minorHAnsi" w:cs="Arial"/>
                <w:color w:val="000000"/>
              </w:rPr>
              <w:t>kinematic</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chain</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manipulators</w:t>
            </w:r>
            <w:proofErr w:type="spellEnd"/>
            <w:r w:rsidR="007479CF" w:rsidRPr="00A75932">
              <w:rPr>
                <w:rFonts w:asciiTheme="minorHAnsi" w:eastAsia="Times New Roman" w:hAnsiTheme="minorHAnsi" w:cs="Arial"/>
                <w:color w:val="000000"/>
              </w:rPr>
              <w:t>.</w:t>
            </w:r>
            <w:r w:rsidR="007479CF" w:rsidRPr="00883DC7">
              <w:rPr>
                <w:rFonts w:asciiTheme="minorHAnsi" w:eastAsia="Times New Roman" w:hAnsiTheme="minorHAnsi" w:cs="Arial"/>
                <w:color w:val="000000"/>
              </w:rPr>
              <w:t> </w:t>
            </w:r>
            <w:proofErr w:type="spellStart"/>
            <w:r w:rsidR="007479CF" w:rsidRPr="00A75932">
              <w:rPr>
                <w:rFonts w:asciiTheme="minorHAnsi" w:eastAsia="Times New Roman" w:hAnsiTheme="minorHAnsi" w:cs="Arial"/>
                <w:i/>
                <w:iCs/>
                <w:color w:val="000000"/>
              </w:rPr>
              <w:t>International</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journal</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of</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advanced</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robotic</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systems</w:t>
            </w:r>
            <w:proofErr w:type="spellEnd"/>
            <w:r w:rsidR="007479CF" w:rsidRPr="00A75932">
              <w:rPr>
                <w:rFonts w:asciiTheme="minorHAnsi" w:eastAsia="Times New Roman" w:hAnsiTheme="minorHAnsi" w:cs="Arial"/>
                <w:color w:val="000000"/>
              </w:rPr>
              <w:t>, 2013, vol. 10, no. 353, str. 1-13</w:t>
            </w:r>
            <w:r w:rsidR="007479CF" w:rsidRPr="00883DC7">
              <w:rPr>
                <w:rFonts w:asciiTheme="minorHAnsi" w:eastAsia="Times New Roman" w:hAnsiTheme="minorHAnsi" w:cs="Arial"/>
                <w:color w:val="000000"/>
              </w:rPr>
              <w:t>.</w:t>
            </w:r>
            <w:r>
              <w:rPr>
                <w:rFonts w:cs="Calibri"/>
              </w:rPr>
              <w:t xml:space="preserve">5. </w:t>
            </w:r>
          </w:p>
          <w:p w:rsidR="00C12AE3" w:rsidRDefault="00FB3643" w:rsidP="00FA09C6">
            <w:pPr>
              <w:rPr>
                <w:rFonts w:cs="Calibri"/>
              </w:rPr>
            </w:pPr>
            <w:r>
              <w:rPr>
                <w:rFonts w:cs="Calibri"/>
              </w:rPr>
              <w:t xml:space="preserve">5. </w:t>
            </w:r>
            <w:r w:rsidR="005F3520">
              <w:rPr>
                <w:rFonts w:cs="Calibri"/>
              </w:rPr>
              <w:t>BAŠA, Kristjan, ŽEMVA, Andrej.</w:t>
            </w:r>
            <w:r w:rsidR="00222BFA">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Simulation</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and</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verification</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of</w:t>
            </w:r>
            <w:proofErr w:type="spellEnd"/>
            <w:r w:rsidR="007479CF" w:rsidRPr="00A75932">
              <w:rPr>
                <w:rFonts w:asciiTheme="minorHAnsi" w:eastAsia="Times New Roman" w:hAnsiTheme="minorHAnsi" w:cs="Arial"/>
                <w:color w:val="000000"/>
              </w:rPr>
              <w:t xml:space="preserve"> a </w:t>
            </w:r>
            <w:proofErr w:type="spellStart"/>
            <w:r w:rsidR="007479CF" w:rsidRPr="00A75932">
              <w:rPr>
                <w:rFonts w:asciiTheme="minorHAnsi" w:eastAsia="Times New Roman" w:hAnsiTheme="minorHAnsi" w:cs="Arial"/>
                <w:color w:val="000000"/>
              </w:rPr>
              <w:t>dynamic</w:t>
            </w:r>
            <w:proofErr w:type="spellEnd"/>
            <w:r w:rsidR="007479CF" w:rsidRPr="00A75932">
              <w:rPr>
                <w:rFonts w:asciiTheme="minorHAnsi" w:eastAsia="Times New Roman" w:hAnsiTheme="minorHAnsi" w:cs="Arial"/>
                <w:color w:val="000000"/>
              </w:rPr>
              <w:t xml:space="preserve"> model </w:t>
            </w:r>
            <w:proofErr w:type="spellStart"/>
            <w:r w:rsidR="007479CF" w:rsidRPr="00A75932">
              <w:rPr>
                <w:rFonts w:asciiTheme="minorHAnsi" w:eastAsia="Times New Roman" w:hAnsiTheme="minorHAnsi" w:cs="Arial"/>
                <w:color w:val="000000"/>
              </w:rPr>
              <w:t>of</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the</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electric</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forklift</w:t>
            </w:r>
            <w:proofErr w:type="spellEnd"/>
            <w:r w:rsidR="007479CF" w:rsidRPr="00A75932">
              <w:rPr>
                <w:rFonts w:asciiTheme="minorHAnsi" w:eastAsia="Times New Roman" w:hAnsiTheme="minorHAnsi" w:cs="Arial"/>
                <w:color w:val="000000"/>
              </w:rPr>
              <w:t xml:space="preserve"> </w:t>
            </w:r>
            <w:proofErr w:type="spellStart"/>
            <w:r w:rsidR="007479CF" w:rsidRPr="00A75932">
              <w:rPr>
                <w:rFonts w:asciiTheme="minorHAnsi" w:eastAsia="Times New Roman" w:hAnsiTheme="minorHAnsi" w:cs="Arial"/>
                <w:color w:val="000000"/>
              </w:rPr>
              <w:t>truck</w:t>
            </w:r>
            <w:proofErr w:type="spellEnd"/>
            <w:r w:rsidR="007479CF" w:rsidRPr="00A75932">
              <w:rPr>
                <w:rFonts w:asciiTheme="minorHAnsi" w:eastAsia="Times New Roman" w:hAnsiTheme="minorHAnsi" w:cs="Arial"/>
                <w:color w:val="000000"/>
              </w:rPr>
              <w:t>.</w:t>
            </w:r>
            <w:r w:rsidR="007479CF" w:rsidRPr="00883DC7">
              <w:rPr>
                <w:rFonts w:asciiTheme="minorHAnsi" w:eastAsia="Times New Roman" w:hAnsiTheme="minorHAnsi" w:cs="Arial"/>
                <w:color w:val="000000"/>
              </w:rPr>
              <w:t> </w:t>
            </w:r>
            <w:proofErr w:type="spellStart"/>
            <w:r w:rsidR="007479CF" w:rsidRPr="00A75932">
              <w:rPr>
                <w:rFonts w:asciiTheme="minorHAnsi" w:eastAsia="Times New Roman" w:hAnsiTheme="minorHAnsi" w:cs="Arial"/>
                <w:i/>
                <w:iCs/>
                <w:color w:val="000000"/>
              </w:rPr>
              <w:t>Intelligent</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automation</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and</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soft</w:t>
            </w:r>
            <w:proofErr w:type="spellEnd"/>
            <w:r w:rsidR="007479CF" w:rsidRPr="00A75932">
              <w:rPr>
                <w:rFonts w:asciiTheme="minorHAnsi" w:eastAsia="Times New Roman" w:hAnsiTheme="minorHAnsi" w:cs="Arial"/>
                <w:i/>
                <w:iCs/>
                <w:color w:val="000000"/>
              </w:rPr>
              <w:t xml:space="preserve"> </w:t>
            </w:r>
            <w:proofErr w:type="spellStart"/>
            <w:r w:rsidR="007479CF" w:rsidRPr="00A75932">
              <w:rPr>
                <w:rFonts w:asciiTheme="minorHAnsi" w:eastAsia="Times New Roman" w:hAnsiTheme="minorHAnsi" w:cs="Arial"/>
                <w:i/>
                <w:iCs/>
                <w:color w:val="000000"/>
              </w:rPr>
              <w:t>computing</w:t>
            </w:r>
            <w:proofErr w:type="spellEnd"/>
            <w:r w:rsidR="007479CF" w:rsidRPr="00A75932">
              <w:rPr>
                <w:rFonts w:asciiTheme="minorHAnsi" w:eastAsia="Times New Roman" w:hAnsiTheme="minorHAnsi" w:cs="Arial"/>
                <w:color w:val="000000"/>
              </w:rPr>
              <w:t>, 2011, vol. 17, no. 1, str. 13-30</w:t>
            </w:r>
            <w:r w:rsidR="007479CF" w:rsidRPr="00883DC7">
              <w:rPr>
                <w:rFonts w:asciiTheme="minorHAnsi" w:eastAsia="Times New Roman" w:hAnsiTheme="minorHAnsi" w:cs="Arial"/>
                <w:color w:val="000000"/>
              </w:rPr>
              <w:t>.</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60066"/>
    <w:rsid w:val="0001233B"/>
    <w:rsid w:val="000703E4"/>
    <w:rsid w:val="000B2261"/>
    <w:rsid w:val="000B368E"/>
    <w:rsid w:val="000C2C3D"/>
    <w:rsid w:val="000E2535"/>
    <w:rsid w:val="000E605D"/>
    <w:rsid w:val="000F41E9"/>
    <w:rsid w:val="001509CC"/>
    <w:rsid w:val="00160B53"/>
    <w:rsid w:val="00166826"/>
    <w:rsid w:val="001B60F1"/>
    <w:rsid w:val="001C5CD1"/>
    <w:rsid w:val="001D5408"/>
    <w:rsid w:val="00207896"/>
    <w:rsid w:val="00211ED9"/>
    <w:rsid w:val="0021304C"/>
    <w:rsid w:val="00222BFA"/>
    <w:rsid w:val="002724BA"/>
    <w:rsid w:val="002F300A"/>
    <w:rsid w:val="00346D09"/>
    <w:rsid w:val="00382324"/>
    <w:rsid w:val="00384EDA"/>
    <w:rsid w:val="00390690"/>
    <w:rsid w:val="003D48ED"/>
    <w:rsid w:val="004D6761"/>
    <w:rsid w:val="00530AB8"/>
    <w:rsid w:val="0053523E"/>
    <w:rsid w:val="00567D4C"/>
    <w:rsid w:val="005903BA"/>
    <w:rsid w:val="00597593"/>
    <w:rsid w:val="005D79DC"/>
    <w:rsid w:val="005F3520"/>
    <w:rsid w:val="006253E7"/>
    <w:rsid w:val="006432C5"/>
    <w:rsid w:val="006B431F"/>
    <w:rsid w:val="006F412C"/>
    <w:rsid w:val="00725346"/>
    <w:rsid w:val="00727905"/>
    <w:rsid w:val="007479CF"/>
    <w:rsid w:val="00756219"/>
    <w:rsid w:val="007E26C5"/>
    <w:rsid w:val="0082408F"/>
    <w:rsid w:val="00827CD1"/>
    <w:rsid w:val="00851094"/>
    <w:rsid w:val="00855674"/>
    <w:rsid w:val="00896730"/>
    <w:rsid w:val="008A472A"/>
    <w:rsid w:val="008F1EB9"/>
    <w:rsid w:val="008F6996"/>
    <w:rsid w:val="00934F51"/>
    <w:rsid w:val="00977D11"/>
    <w:rsid w:val="00981675"/>
    <w:rsid w:val="0099267E"/>
    <w:rsid w:val="00A024F8"/>
    <w:rsid w:val="00A02BF5"/>
    <w:rsid w:val="00A26AC8"/>
    <w:rsid w:val="00AE692F"/>
    <w:rsid w:val="00B12423"/>
    <w:rsid w:val="00B21C76"/>
    <w:rsid w:val="00B37024"/>
    <w:rsid w:val="00B87B5F"/>
    <w:rsid w:val="00BA1F90"/>
    <w:rsid w:val="00C043A7"/>
    <w:rsid w:val="00C12AE3"/>
    <w:rsid w:val="00C16E51"/>
    <w:rsid w:val="00C44581"/>
    <w:rsid w:val="00CD2E3B"/>
    <w:rsid w:val="00D16280"/>
    <w:rsid w:val="00D60066"/>
    <w:rsid w:val="00D6782B"/>
    <w:rsid w:val="00E71FFE"/>
    <w:rsid w:val="00E948BA"/>
    <w:rsid w:val="00EF7242"/>
    <w:rsid w:val="00F547F3"/>
    <w:rsid w:val="00F866D2"/>
    <w:rsid w:val="00FA09C6"/>
    <w:rsid w:val="00FA663F"/>
    <w:rsid w:val="00FB364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33B"/>
    <w:rPr>
      <w:rFonts w:ascii="Tahoma" w:hAnsi="Tahoma" w:cs="Tahoma"/>
      <w:sz w:val="16"/>
      <w:szCs w:val="16"/>
    </w:rPr>
  </w:style>
  <w:style w:type="character" w:customStyle="1" w:styleId="BalloonTextChar">
    <w:name w:val="Balloon Text Char"/>
    <w:basedOn w:val="DefaultParagraphFont"/>
    <w:link w:val="BalloonText"/>
    <w:uiPriority w:val="99"/>
    <w:semiHidden/>
    <w:rsid w:val="0001233B"/>
    <w:rPr>
      <w:rFonts w:ascii="Tahoma" w:eastAsia="Calibri" w:hAnsi="Tahoma" w:cs="Tahoma"/>
      <w:sz w:val="16"/>
      <w:szCs w:val="16"/>
      <w:lang w:eastAsia="sl-SI"/>
    </w:rPr>
  </w:style>
  <w:style w:type="character" w:customStyle="1" w:styleId="hps">
    <w:name w:val="hps"/>
    <w:basedOn w:val="DefaultParagraphFont"/>
    <w:rsid w:val="00C12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926</Words>
  <Characters>5282</Characters>
  <Application>Microsoft Office Word</Application>
  <DocSecurity>0</DocSecurity>
  <Lines>44</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4</cp:revision>
  <dcterms:created xsi:type="dcterms:W3CDTF">2016-05-30T13:56:00Z</dcterms:created>
  <dcterms:modified xsi:type="dcterms:W3CDTF">2016-06-03T15:20:00Z</dcterms:modified>
</cp:coreProperties>
</file>