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6" w:type="dxa"/>
        <w:tblLayout w:type="fixed"/>
        <w:tblCellMar>
          <w:left w:w="56" w:type="dxa"/>
          <w:right w:w="56" w:type="dxa"/>
        </w:tblCellMar>
        <w:tblLook w:val="0000" w:firstRow="0" w:lastRow="0" w:firstColumn="0"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5"/>
        <w:gridCol w:w="1065"/>
        <w:gridCol w:w="40"/>
      </w:tblGrid>
      <w:tr w:rsidR="001E2EDC">
        <w:tc>
          <w:tcPr>
            <w:tcW w:w="9730" w:type="dxa"/>
            <w:gridSpan w:val="19"/>
            <w:tcBorders>
              <w:top w:val="single" w:sz="4" w:space="0" w:color="000000"/>
              <w:left w:val="single" w:sz="4" w:space="0" w:color="000000"/>
              <w:bottom w:val="single" w:sz="4" w:space="0" w:color="000000"/>
              <w:right w:val="single" w:sz="4" w:space="0" w:color="000000"/>
            </w:tcBorders>
            <w:shd w:val="clear" w:color="auto" w:fill="E6E6E6"/>
          </w:tcPr>
          <w:p w:rsidR="001E2EDC" w:rsidRDefault="001E2EDC">
            <w:pPr>
              <w:snapToGrid w:val="0"/>
              <w:jc w:val="center"/>
              <w:rPr>
                <w:b/>
                <w:szCs w:val="22"/>
              </w:rPr>
            </w:pPr>
            <w:r>
              <w:rPr>
                <w:b/>
                <w:szCs w:val="22"/>
              </w:rPr>
              <w:t>UČNI NAČRT PREDMETA / COURSE SYLLABUS</w:t>
            </w:r>
          </w:p>
        </w:tc>
      </w:tr>
      <w:tr w:rsidR="001E2EDC">
        <w:tc>
          <w:tcPr>
            <w:tcW w:w="1799" w:type="dxa"/>
            <w:gridSpan w:val="3"/>
            <w:shd w:val="clear" w:color="auto" w:fill="auto"/>
          </w:tcPr>
          <w:p w:rsidR="001E2EDC" w:rsidRDefault="001E2EDC">
            <w:pPr>
              <w:snapToGrid w:val="0"/>
            </w:pPr>
            <w:r>
              <w:rPr>
                <w:b/>
                <w:szCs w:val="22"/>
              </w:rPr>
              <w:t>Predmet:</w:t>
            </w:r>
          </w:p>
        </w:tc>
        <w:tc>
          <w:tcPr>
            <w:tcW w:w="7931" w:type="dxa"/>
            <w:gridSpan w:val="16"/>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rsidP="00AE7E92">
            <w:pPr>
              <w:rPr>
                <w:b/>
                <w:szCs w:val="22"/>
              </w:rPr>
            </w:pPr>
            <w:bookmarkStart w:id="0" w:name="Predmet"/>
            <w:bookmarkEnd w:id="0"/>
            <w:r>
              <w:t>Matematika IV</w:t>
            </w:r>
          </w:p>
        </w:tc>
      </w:tr>
      <w:tr w:rsidR="001E2EDC">
        <w:tc>
          <w:tcPr>
            <w:tcW w:w="1799" w:type="dxa"/>
            <w:gridSpan w:val="3"/>
            <w:shd w:val="clear" w:color="auto" w:fill="auto"/>
          </w:tcPr>
          <w:p w:rsidR="001E2EDC" w:rsidRDefault="001E2EDC">
            <w:pPr>
              <w:snapToGrid w:val="0"/>
            </w:pPr>
            <w:proofErr w:type="spellStart"/>
            <w:r>
              <w:rPr>
                <w:b/>
                <w:szCs w:val="22"/>
              </w:rPr>
              <w:t>Course</w:t>
            </w:r>
            <w:proofErr w:type="spellEnd"/>
            <w:r>
              <w:rPr>
                <w:b/>
                <w:szCs w:val="22"/>
              </w:rPr>
              <w:t xml:space="preserve"> title:</w:t>
            </w:r>
          </w:p>
        </w:tc>
        <w:tc>
          <w:tcPr>
            <w:tcW w:w="7931" w:type="dxa"/>
            <w:gridSpan w:val="16"/>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rPr>
                <w:b/>
              </w:rPr>
            </w:pPr>
            <w:bookmarkStart w:id="1" w:name="APredmet"/>
            <w:bookmarkEnd w:id="1"/>
            <w:proofErr w:type="spellStart"/>
            <w:r>
              <w:t>Mathematics</w:t>
            </w:r>
            <w:proofErr w:type="spellEnd"/>
            <w:r>
              <w:t xml:space="preserve"> IV</w:t>
            </w:r>
          </w:p>
        </w:tc>
      </w:tr>
      <w:tr w:rsidR="001E2EDC">
        <w:tblPrEx>
          <w:tblCellMar>
            <w:left w:w="0" w:type="dxa"/>
            <w:right w:w="0" w:type="dxa"/>
          </w:tblCellMar>
        </w:tblPrEx>
        <w:tc>
          <w:tcPr>
            <w:tcW w:w="3307" w:type="dxa"/>
            <w:gridSpan w:val="5"/>
            <w:shd w:val="clear" w:color="auto" w:fill="auto"/>
            <w:vAlign w:val="center"/>
          </w:tcPr>
          <w:p w:rsidR="001E2EDC" w:rsidRDefault="001E2EDC">
            <w:pPr>
              <w:snapToGrid w:val="0"/>
              <w:jc w:val="center"/>
              <w:rPr>
                <w:b/>
              </w:rPr>
            </w:pPr>
          </w:p>
        </w:tc>
        <w:tc>
          <w:tcPr>
            <w:tcW w:w="3401" w:type="dxa"/>
            <w:gridSpan w:val="8"/>
            <w:shd w:val="clear" w:color="auto" w:fill="auto"/>
            <w:vAlign w:val="center"/>
          </w:tcPr>
          <w:p w:rsidR="001E2EDC" w:rsidRDefault="001E2EDC">
            <w:pPr>
              <w:snapToGrid w:val="0"/>
              <w:jc w:val="center"/>
              <w:rPr>
                <w:b/>
              </w:rPr>
            </w:pPr>
          </w:p>
        </w:tc>
        <w:tc>
          <w:tcPr>
            <w:tcW w:w="1558" w:type="dxa"/>
            <w:gridSpan w:val="2"/>
            <w:shd w:val="clear" w:color="auto" w:fill="auto"/>
            <w:vAlign w:val="center"/>
          </w:tcPr>
          <w:p w:rsidR="001E2EDC" w:rsidRDefault="001E2EDC">
            <w:pPr>
              <w:snapToGrid w:val="0"/>
              <w:jc w:val="center"/>
              <w:rPr>
                <w:b/>
              </w:rPr>
            </w:pPr>
          </w:p>
        </w:tc>
        <w:tc>
          <w:tcPr>
            <w:tcW w:w="1424" w:type="dxa"/>
            <w:gridSpan w:val="3"/>
            <w:shd w:val="clear" w:color="auto" w:fill="auto"/>
            <w:vAlign w:val="center"/>
          </w:tcPr>
          <w:p w:rsidR="001E2EDC" w:rsidRDefault="001E2EDC">
            <w:pPr>
              <w:snapToGrid w:val="0"/>
              <w:jc w:val="center"/>
              <w:rPr>
                <w:b/>
              </w:rPr>
            </w:pPr>
          </w:p>
        </w:tc>
        <w:tc>
          <w:tcPr>
            <w:tcW w:w="40" w:type="dxa"/>
            <w:shd w:val="clear" w:color="auto" w:fill="auto"/>
          </w:tcPr>
          <w:p w:rsidR="001E2EDC" w:rsidRDefault="001E2EDC">
            <w:pPr>
              <w:snapToGrid w:val="0"/>
              <w:rPr>
                <w:b/>
                <w:szCs w:val="22"/>
              </w:rPr>
            </w:pPr>
          </w:p>
        </w:tc>
      </w:tr>
      <w:tr w:rsidR="001E2EDC">
        <w:tblPrEx>
          <w:tblCellMar>
            <w:left w:w="0" w:type="dxa"/>
            <w:right w:w="0" w:type="dxa"/>
          </w:tblCellMar>
        </w:tblPrEx>
        <w:tc>
          <w:tcPr>
            <w:tcW w:w="3307" w:type="dxa"/>
            <w:gridSpan w:val="5"/>
            <w:tcBorders>
              <w:bottom w:val="single" w:sz="4" w:space="0" w:color="000000"/>
            </w:tcBorders>
            <w:shd w:val="clear" w:color="auto" w:fill="auto"/>
            <w:vAlign w:val="center"/>
          </w:tcPr>
          <w:p w:rsidR="001E2EDC" w:rsidRDefault="001E2EDC">
            <w:pPr>
              <w:snapToGrid w:val="0"/>
              <w:jc w:val="center"/>
              <w:rPr>
                <w:b/>
                <w:szCs w:val="22"/>
              </w:rPr>
            </w:pPr>
            <w:r>
              <w:rPr>
                <w:b/>
                <w:szCs w:val="22"/>
              </w:rPr>
              <w:t>Študijski program in stopnja</w:t>
            </w:r>
          </w:p>
          <w:p w:rsidR="001E2EDC" w:rsidRDefault="001E2EDC">
            <w:pPr>
              <w:jc w:val="center"/>
              <w:rPr>
                <w:b/>
                <w:szCs w:val="22"/>
              </w:rPr>
            </w:pPr>
            <w:proofErr w:type="spellStart"/>
            <w:r>
              <w:rPr>
                <w:b/>
                <w:szCs w:val="22"/>
              </w:rPr>
              <w:t>Study</w:t>
            </w:r>
            <w:proofErr w:type="spellEnd"/>
            <w:r>
              <w:rPr>
                <w:b/>
                <w:szCs w:val="22"/>
              </w:rPr>
              <w:t xml:space="preserve"> </w:t>
            </w:r>
            <w:proofErr w:type="spellStart"/>
            <w:r>
              <w:rPr>
                <w:b/>
                <w:szCs w:val="22"/>
              </w:rPr>
              <w:t>programme</w:t>
            </w:r>
            <w:proofErr w:type="spellEnd"/>
            <w:r>
              <w:rPr>
                <w:b/>
                <w:szCs w:val="22"/>
              </w:rPr>
              <w:t xml:space="preserve"> </w:t>
            </w:r>
            <w:proofErr w:type="spellStart"/>
            <w:r>
              <w:rPr>
                <w:b/>
                <w:szCs w:val="22"/>
              </w:rPr>
              <w:t>and</w:t>
            </w:r>
            <w:proofErr w:type="spellEnd"/>
            <w:r>
              <w:rPr>
                <w:b/>
                <w:szCs w:val="22"/>
              </w:rPr>
              <w:t xml:space="preserve"> </w:t>
            </w:r>
            <w:proofErr w:type="spellStart"/>
            <w:r>
              <w:rPr>
                <w:b/>
                <w:szCs w:val="22"/>
              </w:rPr>
              <w:t>level</w:t>
            </w:r>
            <w:proofErr w:type="spellEnd"/>
          </w:p>
        </w:tc>
        <w:tc>
          <w:tcPr>
            <w:tcW w:w="3401" w:type="dxa"/>
            <w:gridSpan w:val="8"/>
            <w:tcBorders>
              <w:bottom w:val="single" w:sz="4" w:space="0" w:color="000000"/>
            </w:tcBorders>
            <w:shd w:val="clear" w:color="auto" w:fill="auto"/>
            <w:vAlign w:val="center"/>
          </w:tcPr>
          <w:p w:rsidR="001E2EDC" w:rsidRDefault="001E2EDC">
            <w:pPr>
              <w:snapToGrid w:val="0"/>
              <w:jc w:val="center"/>
              <w:rPr>
                <w:b/>
                <w:szCs w:val="22"/>
              </w:rPr>
            </w:pPr>
            <w:r>
              <w:rPr>
                <w:b/>
                <w:szCs w:val="22"/>
              </w:rPr>
              <w:t>Študijska smer</w:t>
            </w:r>
          </w:p>
          <w:p w:rsidR="001E2EDC" w:rsidRDefault="001E2EDC">
            <w:pPr>
              <w:jc w:val="center"/>
              <w:rPr>
                <w:b/>
                <w:szCs w:val="22"/>
              </w:rPr>
            </w:pPr>
            <w:proofErr w:type="spellStart"/>
            <w:r>
              <w:rPr>
                <w:b/>
                <w:szCs w:val="22"/>
              </w:rPr>
              <w:t>Study</w:t>
            </w:r>
            <w:proofErr w:type="spellEnd"/>
            <w:r>
              <w:rPr>
                <w:b/>
                <w:szCs w:val="22"/>
              </w:rPr>
              <w:t xml:space="preserve"> </w:t>
            </w:r>
            <w:proofErr w:type="spellStart"/>
            <w:r>
              <w:rPr>
                <w:b/>
                <w:szCs w:val="22"/>
              </w:rPr>
              <w:t>field</w:t>
            </w:r>
            <w:proofErr w:type="spellEnd"/>
          </w:p>
        </w:tc>
        <w:tc>
          <w:tcPr>
            <w:tcW w:w="1558" w:type="dxa"/>
            <w:gridSpan w:val="2"/>
            <w:tcBorders>
              <w:bottom w:val="single" w:sz="4" w:space="0" w:color="000000"/>
            </w:tcBorders>
            <w:shd w:val="clear" w:color="auto" w:fill="auto"/>
            <w:vAlign w:val="center"/>
          </w:tcPr>
          <w:p w:rsidR="001E2EDC" w:rsidRDefault="001E2EDC">
            <w:pPr>
              <w:snapToGrid w:val="0"/>
              <w:jc w:val="center"/>
              <w:rPr>
                <w:b/>
                <w:szCs w:val="22"/>
              </w:rPr>
            </w:pPr>
            <w:r>
              <w:rPr>
                <w:b/>
                <w:szCs w:val="22"/>
              </w:rPr>
              <w:t>Letnik</w:t>
            </w:r>
          </w:p>
          <w:p w:rsidR="001E2EDC" w:rsidRDefault="001E2EDC">
            <w:pPr>
              <w:jc w:val="center"/>
              <w:rPr>
                <w:b/>
                <w:szCs w:val="22"/>
              </w:rPr>
            </w:pPr>
            <w:proofErr w:type="spellStart"/>
            <w:r>
              <w:rPr>
                <w:b/>
                <w:szCs w:val="22"/>
              </w:rPr>
              <w:t>Academic</w:t>
            </w:r>
            <w:proofErr w:type="spellEnd"/>
            <w:r>
              <w:rPr>
                <w:b/>
                <w:szCs w:val="22"/>
              </w:rPr>
              <w:t xml:space="preserve"> </w:t>
            </w:r>
            <w:proofErr w:type="spellStart"/>
            <w:r>
              <w:rPr>
                <w:b/>
                <w:szCs w:val="22"/>
              </w:rPr>
              <w:t>year</w:t>
            </w:r>
            <w:proofErr w:type="spellEnd"/>
          </w:p>
        </w:tc>
        <w:tc>
          <w:tcPr>
            <w:tcW w:w="1424" w:type="dxa"/>
            <w:gridSpan w:val="3"/>
            <w:tcBorders>
              <w:bottom w:val="single" w:sz="4" w:space="0" w:color="000000"/>
            </w:tcBorders>
            <w:shd w:val="clear" w:color="auto" w:fill="auto"/>
            <w:vAlign w:val="center"/>
          </w:tcPr>
          <w:p w:rsidR="001E2EDC" w:rsidRDefault="001E2EDC">
            <w:pPr>
              <w:snapToGrid w:val="0"/>
              <w:jc w:val="center"/>
              <w:rPr>
                <w:b/>
                <w:szCs w:val="22"/>
              </w:rPr>
            </w:pPr>
            <w:r>
              <w:rPr>
                <w:b/>
                <w:szCs w:val="22"/>
              </w:rPr>
              <w:t>Semester</w:t>
            </w:r>
          </w:p>
          <w:p w:rsidR="001E2EDC" w:rsidRDefault="001E2EDC">
            <w:pPr>
              <w:jc w:val="center"/>
              <w:rPr>
                <w:bCs/>
              </w:rPr>
            </w:pPr>
            <w:r>
              <w:rPr>
                <w:b/>
                <w:szCs w:val="22"/>
              </w:rPr>
              <w:t>Semester</w:t>
            </w:r>
          </w:p>
        </w:tc>
        <w:tc>
          <w:tcPr>
            <w:tcW w:w="40" w:type="dxa"/>
            <w:shd w:val="clear" w:color="auto" w:fill="auto"/>
          </w:tcPr>
          <w:p w:rsidR="001E2EDC" w:rsidRDefault="001E2EDC">
            <w:pPr>
              <w:snapToGrid w:val="0"/>
              <w:rPr>
                <w:bCs/>
              </w:rPr>
            </w:pPr>
          </w:p>
        </w:tc>
      </w:tr>
      <w:tr w:rsidR="001E2EDC">
        <w:trPr>
          <w:trHeight w:val="318"/>
        </w:trPr>
        <w:tc>
          <w:tcPr>
            <w:tcW w:w="3307" w:type="dxa"/>
            <w:gridSpan w:val="5"/>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r>
              <w:rPr>
                <w:bCs/>
              </w:rPr>
              <w:t>Univerzitetni študijski program prve stopnje Elektrotehnika</w:t>
            </w:r>
          </w:p>
        </w:tc>
        <w:tc>
          <w:tcPr>
            <w:tcW w:w="3401" w:type="dxa"/>
            <w:gridSpan w:val="8"/>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Cs/>
              </w:rPr>
            </w:pPr>
            <w:r>
              <w:rPr>
                <w:b/>
                <w:bCs/>
              </w:rPr>
              <w:t>Ni smeri</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Cs/>
              </w:rPr>
            </w:pPr>
            <w:r>
              <w:rPr>
                <w:bCs/>
              </w:rPr>
              <w:t>2.</w:t>
            </w:r>
          </w:p>
        </w:tc>
        <w:tc>
          <w:tcPr>
            <w:tcW w:w="14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E2EDC" w:rsidRDefault="001E2EDC">
            <w:pPr>
              <w:snapToGrid w:val="0"/>
              <w:jc w:val="center"/>
            </w:pPr>
            <w:r>
              <w:rPr>
                <w:bCs/>
              </w:rPr>
              <w:t>letni</w:t>
            </w:r>
          </w:p>
        </w:tc>
      </w:tr>
      <w:tr w:rsidR="001E2EDC">
        <w:trPr>
          <w:trHeight w:val="318"/>
        </w:trPr>
        <w:tc>
          <w:tcPr>
            <w:tcW w:w="3307" w:type="dxa"/>
            <w:gridSpan w:val="5"/>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Engineering</w:t>
            </w:r>
          </w:p>
        </w:tc>
        <w:tc>
          <w:tcPr>
            <w:tcW w:w="3401" w:type="dxa"/>
            <w:gridSpan w:val="8"/>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r>
              <w:rPr>
                <w:b/>
                <w:bCs/>
              </w:rPr>
              <w:t>2.</w:t>
            </w:r>
          </w:p>
        </w:tc>
        <w:tc>
          <w:tcPr>
            <w:tcW w:w="14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E2EDC" w:rsidRDefault="001E2EDC">
            <w:pPr>
              <w:snapToGrid w:val="0"/>
              <w:jc w:val="center"/>
              <w:rPr>
                <w:b/>
                <w:bCs/>
              </w:rPr>
            </w:pPr>
            <w:proofErr w:type="spellStart"/>
            <w:r>
              <w:rPr>
                <w:b/>
                <w:bCs/>
              </w:rPr>
              <w:t>summer</w:t>
            </w:r>
            <w:proofErr w:type="spellEnd"/>
          </w:p>
        </w:tc>
      </w:tr>
      <w:tr w:rsidR="001E2EDC">
        <w:tblPrEx>
          <w:tblCellMar>
            <w:left w:w="0" w:type="dxa"/>
            <w:right w:w="0" w:type="dxa"/>
          </w:tblCellMar>
        </w:tblPrEx>
        <w:trPr>
          <w:trHeight w:val="103"/>
        </w:trPr>
        <w:tc>
          <w:tcPr>
            <w:tcW w:w="9690" w:type="dxa"/>
            <w:gridSpan w:val="18"/>
            <w:shd w:val="clear" w:color="auto" w:fill="auto"/>
          </w:tcPr>
          <w:p w:rsidR="001E2EDC" w:rsidRDefault="001E2EDC">
            <w:pPr>
              <w:snapToGrid w:val="0"/>
              <w:rPr>
                <w:b/>
                <w:bCs/>
              </w:rPr>
            </w:pPr>
          </w:p>
        </w:tc>
        <w:tc>
          <w:tcPr>
            <w:tcW w:w="40" w:type="dxa"/>
            <w:shd w:val="clear" w:color="auto" w:fill="auto"/>
          </w:tcPr>
          <w:p w:rsidR="001E2EDC" w:rsidRDefault="001E2EDC">
            <w:pPr>
              <w:snapToGrid w:val="0"/>
              <w:rPr>
                <w:b/>
                <w:szCs w:val="22"/>
              </w:rPr>
            </w:pPr>
          </w:p>
        </w:tc>
      </w:tr>
      <w:tr w:rsidR="001E2EDC">
        <w:tc>
          <w:tcPr>
            <w:tcW w:w="5718" w:type="dxa"/>
            <w:gridSpan w:val="12"/>
            <w:shd w:val="clear" w:color="auto" w:fill="auto"/>
          </w:tcPr>
          <w:p w:rsidR="001E2EDC" w:rsidRDefault="001E2EDC">
            <w:pPr>
              <w:snapToGrid w:val="0"/>
            </w:pPr>
            <w:r>
              <w:rPr>
                <w:b/>
                <w:szCs w:val="22"/>
              </w:rPr>
              <w:t xml:space="preserve">Vrsta predmeta / </w:t>
            </w:r>
            <w:proofErr w:type="spellStart"/>
            <w:r>
              <w:rPr>
                <w:b/>
                <w:szCs w:val="22"/>
              </w:rPr>
              <w:t>Course</w:t>
            </w:r>
            <w:proofErr w:type="spellEnd"/>
            <w:r>
              <w:rPr>
                <w:b/>
                <w:szCs w:val="22"/>
              </w:rPr>
              <w:t xml:space="preserve"> </w:t>
            </w:r>
            <w:proofErr w:type="spellStart"/>
            <w:r>
              <w:rPr>
                <w:b/>
                <w:szCs w:val="22"/>
              </w:rPr>
              <w:t>type</w:t>
            </w:r>
            <w:proofErr w:type="spellEnd"/>
          </w:p>
        </w:tc>
        <w:tc>
          <w:tcPr>
            <w:tcW w:w="4012" w:type="dxa"/>
            <w:gridSpan w:val="7"/>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jc w:val="right"/>
              <w:rPr>
                <w:b/>
              </w:rPr>
            </w:pPr>
            <w:r>
              <w:t>Obvezni – splošni/</w:t>
            </w:r>
            <w:r>
              <w:rPr>
                <w:lang w:val="en-GB"/>
              </w:rPr>
              <w:t>compulsory general</w:t>
            </w:r>
          </w:p>
        </w:tc>
      </w:tr>
      <w:tr w:rsidR="001E2EDC">
        <w:tblPrEx>
          <w:tblCellMar>
            <w:left w:w="0" w:type="dxa"/>
            <w:right w:w="0" w:type="dxa"/>
          </w:tblCellMar>
        </w:tblPrEx>
        <w:tc>
          <w:tcPr>
            <w:tcW w:w="5718" w:type="dxa"/>
            <w:gridSpan w:val="12"/>
            <w:shd w:val="clear" w:color="auto" w:fill="auto"/>
          </w:tcPr>
          <w:p w:rsidR="001E2EDC" w:rsidRDefault="001E2EDC">
            <w:pPr>
              <w:snapToGrid w:val="0"/>
              <w:rPr>
                <w:b/>
              </w:rPr>
            </w:pPr>
          </w:p>
        </w:tc>
        <w:tc>
          <w:tcPr>
            <w:tcW w:w="3972" w:type="dxa"/>
            <w:gridSpan w:val="6"/>
            <w:tcBorders>
              <w:top w:val="single" w:sz="4" w:space="0" w:color="000000"/>
              <w:bottom w:val="single" w:sz="4" w:space="0" w:color="000000"/>
            </w:tcBorders>
            <w:shd w:val="clear" w:color="auto" w:fill="auto"/>
          </w:tcPr>
          <w:p w:rsidR="001E2EDC" w:rsidRDefault="001E2EDC">
            <w:pPr>
              <w:snapToGrid w:val="0"/>
            </w:pPr>
          </w:p>
        </w:tc>
        <w:tc>
          <w:tcPr>
            <w:tcW w:w="40" w:type="dxa"/>
            <w:shd w:val="clear" w:color="auto" w:fill="auto"/>
          </w:tcPr>
          <w:p w:rsidR="001E2EDC" w:rsidRDefault="001E2EDC">
            <w:pPr>
              <w:snapToGrid w:val="0"/>
              <w:rPr>
                <w:b/>
                <w:szCs w:val="22"/>
              </w:rPr>
            </w:pPr>
          </w:p>
        </w:tc>
      </w:tr>
      <w:tr w:rsidR="001E2EDC">
        <w:tc>
          <w:tcPr>
            <w:tcW w:w="5718" w:type="dxa"/>
            <w:gridSpan w:val="12"/>
            <w:shd w:val="clear" w:color="auto" w:fill="auto"/>
          </w:tcPr>
          <w:p w:rsidR="001E2EDC" w:rsidRDefault="001E2EDC">
            <w:pPr>
              <w:snapToGrid w:val="0"/>
            </w:pPr>
            <w:r>
              <w:rPr>
                <w:b/>
                <w:szCs w:val="22"/>
              </w:rPr>
              <w:t xml:space="preserve">Univerzitetna koda predmeta / </w:t>
            </w:r>
            <w:proofErr w:type="spellStart"/>
            <w:r>
              <w:rPr>
                <w:b/>
                <w:szCs w:val="22"/>
              </w:rPr>
              <w:t>University</w:t>
            </w:r>
            <w:proofErr w:type="spellEnd"/>
            <w:r>
              <w:rPr>
                <w:b/>
                <w:szCs w:val="22"/>
              </w:rPr>
              <w:t xml:space="preserve"> </w:t>
            </w:r>
            <w:proofErr w:type="spellStart"/>
            <w:r>
              <w:rPr>
                <w:b/>
                <w:szCs w:val="22"/>
              </w:rPr>
              <w:t>course</w:t>
            </w:r>
            <w:proofErr w:type="spellEnd"/>
            <w:r>
              <w:rPr>
                <w:b/>
                <w:szCs w:val="22"/>
              </w:rPr>
              <w:t xml:space="preserve"> </w:t>
            </w:r>
            <w:proofErr w:type="spellStart"/>
            <w:r>
              <w:rPr>
                <w:b/>
                <w:szCs w:val="22"/>
              </w:rPr>
              <w:t>code</w:t>
            </w:r>
            <w:proofErr w:type="spellEnd"/>
            <w:r>
              <w:rPr>
                <w:b/>
                <w:szCs w:val="22"/>
              </w:rPr>
              <w:t>:</w:t>
            </w:r>
          </w:p>
        </w:tc>
        <w:tc>
          <w:tcPr>
            <w:tcW w:w="4012" w:type="dxa"/>
            <w:gridSpan w:val="7"/>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pPr>
            <w:r>
              <w:t>64115</w:t>
            </w:r>
          </w:p>
        </w:tc>
      </w:tr>
      <w:tr w:rsidR="001E2EDC">
        <w:tblPrEx>
          <w:tblCellMar>
            <w:left w:w="0" w:type="dxa"/>
            <w:right w:w="0" w:type="dxa"/>
          </w:tblCellMar>
        </w:tblPrEx>
        <w:tc>
          <w:tcPr>
            <w:tcW w:w="9690" w:type="dxa"/>
            <w:gridSpan w:val="18"/>
            <w:shd w:val="clear" w:color="auto" w:fill="auto"/>
          </w:tcPr>
          <w:p w:rsidR="001E2EDC" w:rsidRDefault="001E2EDC">
            <w:pPr>
              <w:snapToGrid w:val="0"/>
            </w:pPr>
          </w:p>
        </w:tc>
        <w:tc>
          <w:tcPr>
            <w:tcW w:w="40" w:type="dxa"/>
            <w:shd w:val="clear" w:color="auto" w:fill="auto"/>
          </w:tcPr>
          <w:p w:rsidR="001E2EDC" w:rsidRDefault="001E2EDC">
            <w:pPr>
              <w:snapToGrid w:val="0"/>
              <w:rPr>
                <w:b/>
                <w:szCs w:val="22"/>
              </w:rPr>
            </w:pPr>
          </w:p>
        </w:tc>
      </w:tr>
      <w:tr w:rsidR="001E2EDC">
        <w:tblPrEx>
          <w:tblCellMar>
            <w:left w:w="0" w:type="dxa"/>
            <w:right w:w="0" w:type="dxa"/>
          </w:tblCellMar>
        </w:tblPrEx>
        <w:tc>
          <w:tcPr>
            <w:tcW w:w="1410" w:type="dxa"/>
            <w:tcBorders>
              <w:bottom w:val="single" w:sz="4" w:space="0" w:color="000000"/>
            </w:tcBorders>
            <w:shd w:val="clear" w:color="auto" w:fill="auto"/>
            <w:vAlign w:val="center"/>
          </w:tcPr>
          <w:p w:rsidR="001E2EDC" w:rsidRDefault="001E2EDC">
            <w:pPr>
              <w:snapToGrid w:val="0"/>
              <w:jc w:val="center"/>
              <w:rPr>
                <w:b/>
                <w:szCs w:val="22"/>
              </w:rPr>
            </w:pPr>
            <w:r>
              <w:rPr>
                <w:b/>
                <w:szCs w:val="22"/>
              </w:rPr>
              <w:t>Predavanja</w:t>
            </w:r>
          </w:p>
          <w:p w:rsidR="001E2EDC" w:rsidRDefault="001E2EDC">
            <w:pPr>
              <w:jc w:val="center"/>
              <w:rPr>
                <w:b/>
                <w:szCs w:val="22"/>
              </w:rPr>
            </w:pPr>
            <w:proofErr w:type="spellStart"/>
            <w:r>
              <w:rPr>
                <w:b/>
                <w:szCs w:val="22"/>
              </w:rPr>
              <w:t>Lectures</w:t>
            </w:r>
            <w:proofErr w:type="spellEnd"/>
          </w:p>
        </w:tc>
        <w:tc>
          <w:tcPr>
            <w:tcW w:w="1410" w:type="dxa"/>
            <w:gridSpan w:val="3"/>
            <w:tcBorders>
              <w:bottom w:val="single" w:sz="4" w:space="0" w:color="000000"/>
            </w:tcBorders>
            <w:shd w:val="clear" w:color="auto" w:fill="auto"/>
            <w:vAlign w:val="center"/>
          </w:tcPr>
          <w:p w:rsidR="001E2EDC" w:rsidRDefault="001E2EDC">
            <w:pPr>
              <w:snapToGrid w:val="0"/>
              <w:jc w:val="center"/>
              <w:rPr>
                <w:b/>
                <w:szCs w:val="22"/>
              </w:rPr>
            </w:pPr>
            <w:r>
              <w:rPr>
                <w:b/>
                <w:szCs w:val="22"/>
              </w:rPr>
              <w:t>Seminar</w:t>
            </w:r>
          </w:p>
          <w:p w:rsidR="001E2EDC" w:rsidRDefault="001E2EDC">
            <w:pPr>
              <w:jc w:val="center"/>
              <w:rPr>
                <w:b/>
                <w:szCs w:val="22"/>
              </w:rPr>
            </w:pPr>
            <w:r>
              <w:rPr>
                <w:b/>
                <w:szCs w:val="22"/>
              </w:rPr>
              <w:t>Seminar</w:t>
            </w:r>
          </w:p>
        </w:tc>
        <w:tc>
          <w:tcPr>
            <w:tcW w:w="1418" w:type="dxa"/>
            <w:gridSpan w:val="3"/>
            <w:tcBorders>
              <w:bottom w:val="single" w:sz="4" w:space="0" w:color="000000"/>
            </w:tcBorders>
            <w:shd w:val="clear" w:color="auto" w:fill="auto"/>
            <w:vAlign w:val="center"/>
          </w:tcPr>
          <w:p w:rsidR="001E2EDC" w:rsidRDefault="001E2EDC">
            <w:pPr>
              <w:snapToGrid w:val="0"/>
              <w:jc w:val="center"/>
              <w:rPr>
                <w:b/>
                <w:szCs w:val="22"/>
              </w:rPr>
            </w:pPr>
            <w:r>
              <w:rPr>
                <w:b/>
                <w:szCs w:val="22"/>
              </w:rPr>
              <w:t>Vaje</w:t>
            </w:r>
          </w:p>
          <w:p w:rsidR="001E2EDC" w:rsidRDefault="001E2EDC">
            <w:pPr>
              <w:jc w:val="center"/>
              <w:rPr>
                <w:b/>
                <w:szCs w:val="22"/>
              </w:rPr>
            </w:pPr>
            <w:proofErr w:type="spellStart"/>
            <w:r>
              <w:rPr>
                <w:b/>
                <w:szCs w:val="22"/>
              </w:rPr>
              <w:t>Tutorial</w:t>
            </w:r>
            <w:proofErr w:type="spellEnd"/>
          </w:p>
        </w:tc>
        <w:tc>
          <w:tcPr>
            <w:tcW w:w="1418" w:type="dxa"/>
            <w:gridSpan w:val="4"/>
            <w:tcBorders>
              <w:bottom w:val="single" w:sz="4" w:space="0" w:color="000000"/>
            </w:tcBorders>
            <w:shd w:val="clear" w:color="auto" w:fill="auto"/>
            <w:vAlign w:val="center"/>
          </w:tcPr>
          <w:p w:rsidR="001E2EDC" w:rsidRDefault="001E2EDC">
            <w:pPr>
              <w:snapToGrid w:val="0"/>
              <w:jc w:val="center"/>
              <w:rPr>
                <w:b/>
                <w:szCs w:val="22"/>
              </w:rPr>
            </w:pPr>
            <w:r>
              <w:rPr>
                <w:b/>
                <w:szCs w:val="22"/>
              </w:rPr>
              <w:t>Klinične vaje</w:t>
            </w:r>
          </w:p>
          <w:p w:rsidR="001E2EDC" w:rsidRDefault="001E2EDC">
            <w:pPr>
              <w:jc w:val="center"/>
              <w:rPr>
                <w:b/>
                <w:szCs w:val="22"/>
              </w:rPr>
            </w:pPr>
            <w:proofErr w:type="spellStart"/>
            <w:r>
              <w:rPr>
                <w:b/>
                <w:szCs w:val="22"/>
              </w:rPr>
              <w:t>work</w:t>
            </w:r>
            <w:proofErr w:type="spellEnd"/>
          </w:p>
        </w:tc>
        <w:tc>
          <w:tcPr>
            <w:tcW w:w="1417" w:type="dxa"/>
            <w:gridSpan w:val="3"/>
            <w:tcBorders>
              <w:bottom w:val="single" w:sz="4" w:space="0" w:color="000000"/>
            </w:tcBorders>
            <w:shd w:val="clear" w:color="auto" w:fill="auto"/>
            <w:vAlign w:val="center"/>
          </w:tcPr>
          <w:p w:rsidR="001E2EDC" w:rsidRDefault="001E2EDC">
            <w:pPr>
              <w:snapToGrid w:val="0"/>
              <w:jc w:val="center"/>
              <w:rPr>
                <w:b/>
                <w:szCs w:val="22"/>
              </w:rPr>
            </w:pPr>
            <w:r>
              <w:rPr>
                <w:b/>
                <w:szCs w:val="22"/>
              </w:rPr>
              <w:t>Druge oblike študija</w:t>
            </w:r>
          </w:p>
        </w:tc>
        <w:tc>
          <w:tcPr>
            <w:tcW w:w="1417" w:type="dxa"/>
            <w:gridSpan w:val="2"/>
            <w:tcBorders>
              <w:bottom w:val="single" w:sz="4" w:space="0" w:color="000000"/>
            </w:tcBorders>
            <w:shd w:val="clear" w:color="auto" w:fill="auto"/>
            <w:vAlign w:val="center"/>
          </w:tcPr>
          <w:p w:rsidR="001E2EDC" w:rsidRDefault="001E2EDC">
            <w:pPr>
              <w:snapToGrid w:val="0"/>
              <w:jc w:val="center"/>
              <w:rPr>
                <w:b/>
                <w:szCs w:val="22"/>
              </w:rPr>
            </w:pPr>
            <w:r>
              <w:rPr>
                <w:b/>
                <w:szCs w:val="22"/>
              </w:rPr>
              <w:t>Samost. delo</w:t>
            </w:r>
          </w:p>
          <w:p w:rsidR="001E2EDC" w:rsidRDefault="001E2EDC">
            <w:pPr>
              <w:jc w:val="center"/>
              <w:rPr>
                <w:b/>
                <w:bCs/>
              </w:rPr>
            </w:pPr>
            <w:proofErr w:type="spellStart"/>
            <w:r>
              <w:rPr>
                <w:b/>
                <w:szCs w:val="22"/>
              </w:rPr>
              <w:t>Individ</w:t>
            </w:r>
            <w:proofErr w:type="spellEnd"/>
            <w:r>
              <w:rPr>
                <w:b/>
                <w:szCs w:val="22"/>
              </w:rPr>
              <w:t xml:space="preserve">. </w:t>
            </w:r>
            <w:proofErr w:type="spellStart"/>
            <w:r>
              <w:rPr>
                <w:b/>
                <w:szCs w:val="22"/>
              </w:rPr>
              <w:t>work</w:t>
            </w:r>
            <w:proofErr w:type="spellEnd"/>
          </w:p>
        </w:tc>
        <w:tc>
          <w:tcPr>
            <w:tcW w:w="135" w:type="dxa"/>
            <w:shd w:val="clear" w:color="auto" w:fill="auto"/>
            <w:vAlign w:val="center"/>
          </w:tcPr>
          <w:p w:rsidR="001E2EDC" w:rsidRDefault="001E2EDC">
            <w:pPr>
              <w:snapToGrid w:val="0"/>
              <w:jc w:val="center"/>
              <w:rPr>
                <w:b/>
                <w:bCs/>
              </w:rPr>
            </w:pPr>
          </w:p>
        </w:tc>
        <w:tc>
          <w:tcPr>
            <w:tcW w:w="1065" w:type="dxa"/>
            <w:tcBorders>
              <w:bottom w:val="single" w:sz="4" w:space="0" w:color="000000"/>
            </w:tcBorders>
            <w:shd w:val="clear" w:color="auto" w:fill="auto"/>
            <w:vAlign w:val="center"/>
          </w:tcPr>
          <w:p w:rsidR="001E2EDC" w:rsidRDefault="001E2EDC">
            <w:pPr>
              <w:snapToGrid w:val="0"/>
              <w:jc w:val="center"/>
              <w:rPr>
                <w:b/>
                <w:bCs/>
              </w:rPr>
            </w:pPr>
            <w:r>
              <w:rPr>
                <w:b/>
                <w:szCs w:val="22"/>
              </w:rPr>
              <w:t>ECTS</w:t>
            </w:r>
          </w:p>
        </w:tc>
        <w:tc>
          <w:tcPr>
            <w:tcW w:w="40" w:type="dxa"/>
            <w:shd w:val="clear" w:color="auto" w:fill="auto"/>
          </w:tcPr>
          <w:p w:rsidR="001E2EDC" w:rsidRDefault="001E2EDC">
            <w:pPr>
              <w:snapToGrid w:val="0"/>
              <w:rPr>
                <w:b/>
                <w:bCs/>
              </w:rPr>
            </w:pPr>
          </w:p>
        </w:tc>
      </w:tr>
      <w:tr w:rsidR="001E2EDC">
        <w:trPr>
          <w:trHeight w:val="318"/>
        </w:trPr>
        <w:tc>
          <w:tcPr>
            <w:tcW w:w="1410" w:type="dxa"/>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r>
              <w:rPr>
                <w:b/>
                <w:bCs/>
              </w:rPr>
              <w:t>45</w:t>
            </w:r>
          </w:p>
        </w:tc>
        <w:tc>
          <w:tcPr>
            <w:tcW w:w="1410" w:type="dxa"/>
            <w:gridSpan w:val="3"/>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p>
        </w:tc>
        <w:tc>
          <w:tcPr>
            <w:tcW w:w="1418" w:type="dxa"/>
            <w:gridSpan w:val="3"/>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r>
              <w:rPr>
                <w:b/>
                <w:bCs/>
              </w:rPr>
              <w:t>30</w:t>
            </w:r>
          </w:p>
        </w:tc>
        <w:tc>
          <w:tcPr>
            <w:tcW w:w="1418" w:type="dxa"/>
            <w:gridSpan w:val="4"/>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p>
        </w:tc>
        <w:tc>
          <w:tcPr>
            <w:tcW w:w="1417" w:type="dxa"/>
            <w:gridSpan w:val="3"/>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p>
        </w:tc>
        <w:tc>
          <w:tcPr>
            <w:tcW w:w="1417" w:type="dxa"/>
            <w:gridSpan w:val="2"/>
            <w:tcBorders>
              <w:top w:val="single" w:sz="4" w:space="0" w:color="000000"/>
              <w:left w:val="single" w:sz="4" w:space="0" w:color="000000"/>
              <w:bottom w:val="single" w:sz="4" w:space="0" w:color="000000"/>
            </w:tcBorders>
            <w:shd w:val="clear" w:color="auto" w:fill="auto"/>
            <w:vAlign w:val="center"/>
          </w:tcPr>
          <w:p w:rsidR="001E2EDC" w:rsidRDefault="001E2EDC">
            <w:pPr>
              <w:snapToGrid w:val="0"/>
              <w:jc w:val="center"/>
              <w:rPr>
                <w:b/>
                <w:bCs/>
              </w:rPr>
            </w:pPr>
            <w:r>
              <w:rPr>
                <w:b/>
                <w:bCs/>
              </w:rPr>
              <w:t>75</w:t>
            </w:r>
          </w:p>
        </w:tc>
        <w:tc>
          <w:tcPr>
            <w:tcW w:w="135" w:type="dxa"/>
            <w:tcBorders>
              <w:left w:val="single" w:sz="4" w:space="0" w:color="000000"/>
            </w:tcBorders>
            <w:shd w:val="clear" w:color="auto" w:fill="auto"/>
            <w:vAlign w:val="center"/>
          </w:tcPr>
          <w:p w:rsidR="001E2EDC" w:rsidRDefault="001E2EDC">
            <w:pPr>
              <w:snapToGrid w:val="0"/>
              <w:jc w:val="center"/>
              <w:rPr>
                <w:b/>
                <w:bCs/>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E2EDC" w:rsidRDefault="001E2EDC">
            <w:pPr>
              <w:snapToGrid w:val="0"/>
              <w:jc w:val="center"/>
              <w:rPr>
                <w:b/>
                <w:bCs/>
              </w:rPr>
            </w:pPr>
            <w:r>
              <w:rPr>
                <w:b/>
                <w:bCs/>
              </w:rPr>
              <w:t>6</w:t>
            </w:r>
          </w:p>
        </w:tc>
      </w:tr>
      <w:tr w:rsidR="001E2EDC">
        <w:tblPrEx>
          <w:tblCellMar>
            <w:left w:w="0" w:type="dxa"/>
            <w:right w:w="0" w:type="dxa"/>
          </w:tblCellMar>
        </w:tblPrEx>
        <w:tc>
          <w:tcPr>
            <w:tcW w:w="9690" w:type="dxa"/>
            <w:gridSpan w:val="18"/>
            <w:shd w:val="clear" w:color="auto" w:fill="auto"/>
          </w:tcPr>
          <w:p w:rsidR="001E2EDC" w:rsidRDefault="001E2EDC">
            <w:pPr>
              <w:snapToGrid w:val="0"/>
              <w:rPr>
                <w:b/>
                <w:bCs/>
              </w:rPr>
            </w:pPr>
          </w:p>
        </w:tc>
        <w:tc>
          <w:tcPr>
            <w:tcW w:w="40" w:type="dxa"/>
            <w:shd w:val="clear" w:color="auto" w:fill="auto"/>
          </w:tcPr>
          <w:p w:rsidR="001E2EDC" w:rsidRDefault="001E2EDC">
            <w:pPr>
              <w:snapToGrid w:val="0"/>
              <w:rPr>
                <w:b/>
                <w:szCs w:val="22"/>
              </w:rPr>
            </w:pPr>
          </w:p>
        </w:tc>
      </w:tr>
      <w:tr w:rsidR="001E2EDC">
        <w:tc>
          <w:tcPr>
            <w:tcW w:w="3307" w:type="dxa"/>
            <w:gridSpan w:val="5"/>
            <w:shd w:val="clear" w:color="auto" w:fill="auto"/>
          </w:tcPr>
          <w:p w:rsidR="001E2EDC" w:rsidRDefault="001E2EDC">
            <w:pPr>
              <w:snapToGrid w:val="0"/>
            </w:pPr>
            <w:r>
              <w:rPr>
                <w:b/>
                <w:szCs w:val="22"/>
              </w:rPr>
              <w:t xml:space="preserve">Nosilec predmeta / </w:t>
            </w:r>
            <w:proofErr w:type="spellStart"/>
            <w:r>
              <w:rPr>
                <w:b/>
                <w:szCs w:val="22"/>
              </w:rPr>
              <w:t>Lecturer</w:t>
            </w:r>
            <w:proofErr w:type="spellEnd"/>
            <w:r>
              <w:rPr>
                <w:b/>
                <w:szCs w:val="22"/>
              </w:rPr>
              <w:t>:</w:t>
            </w:r>
          </w:p>
        </w:tc>
        <w:tc>
          <w:tcPr>
            <w:tcW w:w="6423" w:type="dxa"/>
            <w:gridSpan w:val="14"/>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rsidP="0077616A">
            <w:pPr>
              <w:snapToGrid w:val="0"/>
            </w:pPr>
            <w:bookmarkStart w:id="2" w:name="Predavatelj"/>
            <w:bookmarkEnd w:id="2"/>
            <w:r>
              <w:t>Gregor Dolinar, Melita Hajdinjak</w:t>
            </w:r>
          </w:p>
        </w:tc>
      </w:tr>
      <w:tr w:rsidR="001E2EDC">
        <w:tblPrEx>
          <w:tblCellMar>
            <w:left w:w="0" w:type="dxa"/>
            <w:right w:w="0" w:type="dxa"/>
          </w:tblCellMar>
        </w:tblPrEx>
        <w:tc>
          <w:tcPr>
            <w:tcW w:w="9690" w:type="dxa"/>
            <w:gridSpan w:val="18"/>
            <w:shd w:val="clear" w:color="auto" w:fill="auto"/>
          </w:tcPr>
          <w:p w:rsidR="001E2EDC" w:rsidRDefault="001E2EDC">
            <w:pPr>
              <w:snapToGrid w:val="0"/>
              <w:jc w:val="both"/>
            </w:pPr>
          </w:p>
        </w:tc>
        <w:tc>
          <w:tcPr>
            <w:tcW w:w="40" w:type="dxa"/>
            <w:shd w:val="clear" w:color="auto" w:fill="auto"/>
          </w:tcPr>
          <w:p w:rsidR="001E2EDC" w:rsidRDefault="001E2EDC">
            <w:pPr>
              <w:snapToGrid w:val="0"/>
              <w:rPr>
                <w:b/>
                <w:szCs w:val="22"/>
              </w:rPr>
            </w:pPr>
          </w:p>
        </w:tc>
      </w:tr>
      <w:tr w:rsidR="001E2EDC">
        <w:trPr>
          <w:cantSplit/>
          <w:trHeight w:hRule="exact" w:val="320"/>
        </w:trPr>
        <w:tc>
          <w:tcPr>
            <w:tcW w:w="1641" w:type="dxa"/>
            <w:gridSpan w:val="2"/>
            <w:vMerge w:val="restart"/>
            <w:shd w:val="clear" w:color="auto" w:fill="auto"/>
          </w:tcPr>
          <w:p w:rsidR="001E2EDC" w:rsidRDefault="001E2EDC">
            <w:pPr>
              <w:snapToGrid w:val="0"/>
              <w:rPr>
                <w:b/>
                <w:szCs w:val="22"/>
              </w:rPr>
            </w:pPr>
            <w:r>
              <w:rPr>
                <w:b/>
                <w:szCs w:val="22"/>
              </w:rPr>
              <w:t xml:space="preserve">Jeziki / </w:t>
            </w:r>
          </w:p>
          <w:p w:rsidR="001E2EDC" w:rsidRDefault="001E2EDC">
            <w:pPr>
              <w:rPr>
                <w:b/>
                <w:szCs w:val="22"/>
              </w:rPr>
            </w:pPr>
            <w:proofErr w:type="spellStart"/>
            <w:r>
              <w:rPr>
                <w:b/>
                <w:szCs w:val="22"/>
              </w:rPr>
              <w:t>Languages</w:t>
            </w:r>
            <w:proofErr w:type="spellEnd"/>
            <w:r>
              <w:rPr>
                <w:b/>
                <w:szCs w:val="22"/>
              </w:rPr>
              <w:t>:</w:t>
            </w:r>
          </w:p>
        </w:tc>
        <w:tc>
          <w:tcPr>
            <w:tcW w:w="2241" w:type="dxa"/>
            <w:gridSpan w:val="4"/>
            <w:shd w:val="clear" w:color="auto" w:fill="auto"/>
          </w:tcPr>
          <w:p w:rsidR="001E2EDC" w:rsidRDefault="001E2EDC">
            <w:pPr>
              <w:snapToGrid w:val="0"/>
            </w:pPr>
            <w:r>
              <w:rPr>
                <w:b/>
                <w:szCs w:val="22"/>
              </w:rPr>
              <w:t>Predavanja/</w:t>
            </w:r>
            <w:proofErr w:type="spellStart"/>
            <w:r>
              <w:rPr>
                <w:b/>
                <w:szCs w:val="22"/>
              </w:rPr>
              <w:t>Lectures</w:t>
            </w:r>
            <w:proofErr w:type="spellEnd"/>
            <w:r>
              <w:rPr>
                <w:b/>
                <w:szCs w:val="22"/>
              </w:rPr>
              <w:t>:</w:t>
            </w:r>
          </w:p>
        </w:tc>
        <w:tc>
          <w:tcPr>
            <w:tcW w:w="5848" w:type="dxa"/>
            <w:gridSpan w:val="13"/>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jc w:val="both"/>
            </w:pPr>
            <w:bookmarkStart w:id="3" w:name="Jezik"/>
            <w:bookmarkEnd w:id="3"/>
            <w:r>
              <w:t>slovenski</w:t>
            </w:r>
          </w:p>
        </w:tc>
      </w:tr>
      <w:tr w:rsidR="001E2EDC">
        <w:trPr>
          <w:cantSplit/>
        </w:trPr>
        <w:tc>
          <w:tcPr>
            <w:tcW w:w="1641" w:type="dxa"/>
            <w:gridSpan w:val="2"/>
            <w:vMerge w:val="restart"/>
            <w:shd w:val="clear" w:color="auto" w:fill="auto"/>
          </w:tcPr>
          <w:p w:rsidR="001E2EDC" w:rsidRDefault="001E2EDC">
            <w:pPr>
              <w:snapToGrid w:val="0"/>
            </w:pPr>
          </w:p>
        </w:tc>
        <w:tc>
          <w:tcPr>
            <w:tcW w:w="2241" w:type="dxa"/>
            <w:gridSpan w:val="4"/>
            <w:shd w:val="clear" w:color="auto" w:fill="auto"/>
          </w:tcPr>
          <w:p w:rsidR="001E2EDC" w:rsidRDefault="001E2EDC">
            <w:pPr>
              <w:snapToGrid w:val="0"/>
              <w:jc w:val="right"/>
            </w:pPr>
            <w:r>
              <w:rPr>
                <w:b/>
                <w:szCs w:val="22"/>
              </w:rPr>
              <w:t xml:space="preserve">Vaje / </w:t>
            </w:r>
            <w:proofErr w:type="spellStart"/>
            <w:r>
              <w:rPr>
                <w:b/>
                <w:szCs w:val="22"/>
              </w:rPr>
              <w:t>Tutorial</w:t>
            </w:r>
            <w:proofErr w:type="spellEnd"/>
            <w:r>
              <w:rPr>
                <w:b/>
                <w:szCs w:val="22"/>
              </w:rPr>
              <w:t>:</w:t>
            </w:r>
          </w:p>
        </w:tc>
        <w:tc>
          <w:tcPr>
            <w:tcW w:w="5848" w:type="dxa"/>
            <w:gridSpan w:val="13"/>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jc w:val="both"/>
              <w:rPr>
                <w:b/>
                <w:bCs/>
              </w:rPr>
            </w:pPr>
            <w:bookmarkStart w:id="4" w:name="JezikV"/>
            <w:bookmarkEnd w:id="4"/>
            <w:r>
              <w:t>slovenski</w:t>
            </w:r>
          </w:p>
        </w:tc>
      </w:tr>
      <w:tr w:rsidR="001E2EDC">
        <w:tblPrEx>
          <w:tblCellMar>
            <w:left w:w="0" w:type="dxa"/>
            <w:right w:w="0" w:type="dxa"/>
          </w:tblCellMar>
        </w:tblPrEx>
        <w:tc>
          <w:tcPr>
            <w:tcW w:w="4728" w:type="dxa"/>
            <w:gridSpan w:val="9"/>
            <w:tcBorders>
              <w:bottom w:val="single" w:sz="4" w:space="0" w:color="000000"/>
            </w:tcBorders>
            <w:shd w:val="clear" w:color="auto" w:fill="auto"/>
          </w:tcPr>
          <w:p w:rsidR="001E2EDC" w:rsidRDefault="001E2EDC">
            <w:pPr>
              <w:snapToGrid w:val="0"/>
              <w:rPr>
                <w:b/>
                <w:bCs/>
              </w:rPr>
            </w:pPr>
          </w:p>
          <w:p w:rsidR="001E2EDC" w:rsidRDefault="001E2EDC">
            <w:pPr>
              <w:rPr>
                <w:b/>
              </w:rPr>
            </w:pPr>
            <w:r>
              <w:rPr>
                <w:b/>
                <w:szCs w:val="22"/>
              </w:rPr>
              <w:t>Pogoji za vključitev v delo oz. za opravljanje študijskih obveznosti:</w:t>
            </w:r>
          </w:p>
        </w:tc>
        <w:tc>
          <w:tcPr>
            <w:tcW w:w="142" w:type="dxa"/>
            <w:shd w:val="clear" w:color="auto" w:fill="auto"/>
          </w:tcPr>
          <w:p w:rsidR="001E2EDC" w:rsidRDefault="001E2EDC">
            <w:pPr>
              <w:snapToGrid w:val="0"/>
              <w:rPr>
                <w:b/>
              </w:rPr>
            </w:pPr>
          </w:p>
          <w:p w:rsidR="001E2EDC" w:rsidRDefault="001E2EDC">
            <w:pPr>
              <w:rPr>
                <w:b/>
              </w:rPr>
            </w:pPr>
          </w:p>
        </w:tc>
        <w:tc>
          <w:tcPr>
            <w:tcW w:w="4820" w:type="dxa"/>
            <w:gridSpan w:val="8"/>
            <w:tcBorders>
              <w:bottom w:val="single" w:sz="4" w:space="0" w:color="000000"/>
            </w:tcBorders>
            <w:shd w:val="clear" w:color="auto" w:fill="auto"/>
          </w:tcPr>
          <w:p w:rsidR="001E2EDC" w:rsidRDefault="001E2EDC">
            <w:pPr>
              <w:snapToGrid w:val="0"/>
              <w:rPr>
                <w:b/>
              </w:rPr>
            </w:pPr>
          </w:p>
          <w:p w:rsidR="001E2EDC" w:rsidRDefault="001E2EDC">
            <w:proofErr w:type="spellStart"/>
            <w:r>
              <w:rPr>
                <w:b/>
                <w:szCs w:val="22"/>
              </w:rPr>
              <w:t>Prerequisits</w:t>
            </w:r>
            <w:proofErr w:type="spellEnd"/>
            <w:r>
              <w:rPr>
                <w:b/>
                <w:szCs w:val="22"/>
              </w:rPr>
              <w:t>:</w:t>
            </w:r>
          </w:p>
        </w:tc>
        <w:tc>
          <w:tcPr>
            <w:tcW w:w="40" w:type="dxa"/>
            <w:shd w:val="clear" w:color="auto" w:fill="auto"/>
          </w:tcPr>
          <w:p w:rsidR="001E2EDC" w:rsidRDefault="001E2EDC">
            <w:pPr>
              <w:snapToGrid w:val="0"/>
            </w:pPr>
          </w:p>
        </w:tc>
      </w:tr>
      <w:tr w:rsidR="001E2EDC">
        <w:trPr>
          <w:trHeight w:val="903"/>
        </w:trPr>
        <w:tc>
          <w:tcPr>
            <w:tcW w:w="4728" w:type="dxa"/>
            <w:gridSpan w:val="9"/>
            <w:tcBorders>
              <w:top w:val="single" w:sz="4" w:space="0" w:color="000000"/>
              <w:left w:val="single" w:sz="4" w:space="0" w:color="000000"/>
              <w:bottom w:val="single" w:sz="4" w:space="0" w:color="000000"/>
            </w:tcBorders>
            <w:shd w:val="clear" w:color="auto" w:fill="auto"/>
          </w:tcPr>
          <w:p w:rsidR="00A9599A" w:rsidRPr="00AE7E92" w:rsidRDefault="001E2EDC" w:rsidP="00AE7E92">
            <w:r w:rsidRPr="00AE7E92">
              <w:t xml:space="preserve">Vpis v letnik študija ter </w:t>
            </w:r>
            <w:r w:rsidRPr="00AE7E92">
              <w:fldChar w:fldCharType="begin"/>
            </w:r>
            <w:r w:rsidRPr="00AE7E92">
              <w:instrText xml:space="preserve"> FILLIN ""</w:instrText>
            </w:r>
            <w:r w:rsidRPr="00AE7E92">
              <w:fldChar w:fldCharType="separate"/>
            </w:r>
            <w:r w:rsidRPr="00AE7E92">
              <w:t xml:space="preserve">opravljeni izpiti </w:t>
            </w:r>
            <w:bookmarkStart w:id="5" w:name="_GoBack"/>
            <w:bookmarkEnd w:id="5"/>
            <w:r w:rsidRPr="00AE7E92">
              <w:t xml:space="preserve"> Matematika I, Matematika II in Matematika III.</w:t>
            </w:r>
            <w:r w:rsidRPr="00AE7E92">
              <w:fldChar w:fldCharType="end"/>
            </w:r>
            <w:r w:rsidR="00A9599A" w:rsidRPr="00AE7E92">
              <w:t xml:space="preserve"> </w:t>
            </w:r>
          </w:p>
          <w:p w:rsidR="00A9599A" w:rsidRPr="00AE7E92" w:rsidRDefault="00A9599A" w:rsidP="00AE7E92"/>
          <w:p w:rsidR="00A9599A" w:rsidRPr="00AE7E92" w:rsidRDefault="00A9599A" w:rsidP="00AE7E92">
            <w:r w:rsidRPr="00AE7E92">
              <w:t xml:space="preserve">Namesto opravljenih izpitov pri predmetih Matematika I, Matematika II in Matematika III zadostujejo tudi opravljeni izpiti, ki pokrivajo naslednje vsebine: številske množice (naravna števila, racionalna števila, realna števila, kompleksna števila),  zaporedja (stekališče, limita, omejenost),  številske vrste (konvergenca, kriteriji za konvergenco vrste, </w:t>
            </w:r>
            <w:proofErr w:type="spellStart"/>
            <w:r w:rsidRPr="00AE7E92">
              <w:t>alternirajoča</w:t>
            </w:r>
            <w:proofErr w:type="spellEnd"/>
            <w:r w:rsidRPr="00AE7E92">
              <w:t xml:space="preserve"> vrsta),  funkcije (definicijsko območje, zaloga vrednosti, sodost in lihost, </w:t>
            </w:r>
            <w:proofErr w:type="spellStart"/>
            <w:r w:rsidRPr="00AE7E92">
              <w:t>injektivnost</w:t>
            </w:r>
            <w:proofErr w:type="spellEnd"/>
            <w:r w:rsidRPr="00AE7E92">
              <w:t xml:space="preserve">, </w:t>
            </w:r>
            <w:proofErr w:type="spellStart"/>
            <w:r w:rsidRPr="00AE7E92">
              <w:t>surjektivnost</w:t>
            </w:r>
            <w:proofErr w:type="spellEnd"/>
            <w:r w:rsidRPr="00AE7E92">
              <w:t xml:space="preserve">, bijektivnost, kompozitum, inverzna funkcija, elementarne funkcije, limita, zveznost), odvod funkcije (pravila za odvajanje, geometrijska interpretacija, diferencial, uporaba odvoda), </w:t>
            </w:r>
            <w:r w:rsidRPr="00AE7E92">
              <w:lastRenderedPageBreak/>
              <w:t xml:space="preserve">integral funkcije (nedoločeni integral, določeni integral, uporaba integrala), funkcijske vrste (potenčna vrsta, Taylorjeva vrsta, </w:t>
            </w:r>
            <w:proofErr w:type="spellStart"/>
            <w:r w:rsidRPr="00AE7E92">
              <w:t>Fourierjeva</w:t>
            </w:r>
            <w:proofErr w:type="spellEnd"/>
            <w:r w:rsidRPr="00AE7E92">
              <w:t xml:space="preserve"> vrsta), funkcije dveh in več spremenljivk (parcialni odvodi, odvod posredne funkcije, ekstrem, vezani ekstrem), diferencialne enačbe (enačbe prvega reda (ločljive spremenljivke, linearna, eksaktna), linearne enačbe višjih redov (konstantni koeficienti, Eulerjeva), sistemi diferencialnih enačb, linearno neodvisne rešitve),  kompleksna analiza (analitične funkcije, elementarne kompleksne funkcije, integriranje kompleksnih funkcij, </w:t>
            </w:r>
            <w:proofErr w:type="spellStart"/>
            <w:r w:rsidRPr="00AE7E92">
              <w:t>Laurentova</w:t>
            </w:r>
            <w:proofErr w:type="spellEnd"/>
            <w:r w:rsidRPr="00AE7E92">
              <w:t xml:space="preserve"> vrsta, teorija </w:t>
            </w:r>
            <w:proofErr w:type="spellStart"/>
            <w:r w:rsidRPr="00AE7E92">
              <w:t>residuov</w:t>
            </w:r>
            <w:proofErr w:type="spellEnd"/>
            <w:r w:rsidRPr="00AE7E92">
              <w:t>).</w:t>
            </w:r>
          </w:p>
        </w:tc>
        <w:tc>
          <w:tcPr>
            <w:tcW w:w="142" w:type="dxa"/>
            <w:tcBorders>
              <w:left w:val="single" w:sz="4" w:space="0" w:color="000000"/>
            </w:tcBorders>
            <w:shd w:val="clear" w:color="auto" w:fill="auto"/>
          </w:tcPr>
          <w:p w:rsidR="001E2EDC" w:rsidRDefault="001E2EDC">
            <w:pPr>
              <w:snapToGrid w:val="0"/>
            </w:pPr>
          </w:p>
        </w:tc>
        <w:tc>
          <w:tcPr>
            <w:tcW w:w="4860" w:type="dxa"/>
            <w:gridSpan w:val="9"/>
            <w:tcBorders>
              <w:top w:val="single" w:sz="4" w:space="0" w:color="000000"/>
              <w:left w:val="single" w:sz="4" w:space="0" w:color="000000"/>
              <w:bottom w:val="single" w:sz="4" w:space="0" w:color="000000"/>
              <w:right w:val="single" w:sz="4" w:space="0" w:color="000000"/>
            </w:tcBorders>
            <w:shd w:val="clear" w:color="auto" w:fill="auto"/>
          </w:tcPr>
          <w:p w:rsidR="001E2EDC" w:rsidRDefault="0077616A">
            <w:pPr>
              <w:snapToGrid w:val="0"/>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rPr>
                <w:lang w:val="en-GB"/>
              </w:rPr>
              <w:t xml:space="preserve"> </w:t>
            </w:r>
            <w:r w:rsidR="001E2EDC">
              <w:rPr>
                <w:lang w:val="en-GB"/>
              </w:rPr>
              <w:t xml:space="preserve">and completed exams </w:t>
            </w:r>
            <w:proofErr w:type="spellStart"/>
            <w:r w:rsidR="001E2EDC">
              <w:t>Mathematics</w:t>
            </w:r>
            <w:proofErr w:type="spellEnd"/>
            <w:r w:rsidR="001E2EDC">
              <w:t xml:space="preserve"> I, </w:t>
            </w:r>
            <w:proofErr w:type="spellStart"/>
            <w:r w:rsidR="001E2EDC">
              <w:t>Mathematics</w:t>
            </w:r>
            <w:proofErr w:type="spellEnd"/>
            <w:r w:rsidR="001E2EDC">
              <w:t xml:space="preserve"> II, </w:t>
            </w:r>
            <w:proofErr w:type="spellStart"/>
            <w:r w:rsidR="001E2EDC">
              <w:t>and</w:t>
            </w:r>
            <w:proofErr w:type="spellEnd"/>
            <w:r w:rsidR="001E2EDC">
              <w:t xml:space="preserve"> </w:t>
            </w:r>
            <w:proofErr w:type="spellStart"/>
            <w:r w:rsidR="001E2EDC">
              <w:t>Mathematics</w:t>
            </w:r>
            <w:proofErr w:type="spellEnd"/>
            <w:r w:rsidR="001E2EDC">
              <w:t xml:space="preserve"> III.</w:t>
            </w:r>
          </w:p>
          <w:p w:rsidR="0070511D" w:rsidRDefault="0070511D">
            <w:pPr>
              <w:snapToGrid w:val="0"/>
            </w:pPr>
          </w:p>
          <w:p w:rsidR="0070511D" w:rsidRPr="00556DC1" w:rsidRDefault="0070511D" w:rsidP="00556DC1">
            <w:pPr>
              <w:widowControl w:val="0"/>
              <w:autoSpaceDE w:val="0"/>
              <w:autoSpaceDN w:val="0"/>
              <w:adjustRightInd w:val="0"/>
              <w:spacing w:after="200" w:line="276" w:lineRule="auto"/>
              <w:rPr>
                <w:lang w:val="en"/>
              </w:rPr>
            </w:pPr>
            <w:r>
              <w:rPr>
                <w:lang w:val="en"/>
              </w:rPr>
              <w:t xml:space="preserve">The exams </w:t>
            </w:r>
            <w:proofErr w:type="spellStart"/>
            <w:r>
              <w:t>Mathematics</w:t>
            </w:r>
            <w:proofErr w:type="spellEnd"/>
            <w:r>
              <w:t xml:space="preserve"> I, </w:t>
            </w:r>
            <w:proofErr w:type="spellStart"/>
            <w:r>
              <w:t>Mathematics</w:t>
            </w:r>
            <w:proofErr w:type="spellEnd"/>
            <w:r>
              <w:t xml:space="preserve"> II, </w:t>
            </w:r>
            <w:proofErr w:type="spellStart"/>
            <w:r>
              <w:t>and</w:t>
            </w:r>
            <w:proofErr w:type="spellEnd"/>
            <w:r>
              <w:t xml:space="preserve"> </w:t>
            </w:r>
            <w:proofErr w:type="spellStart"/>
            <w:r>
              <w:t>Mathematics</w:t>
            </w:r>
            <w:proofErr w:type="spellEnd"/>
            <w:r>
              <w:t xml:space="preserve"> III</w:t>
            </w:r>
            <w:r>
              <w:rPr>
                <w:lang w:val="en"/>
              </w:rPr>
              <w:t xml:space="preserve"> can be replaced by exams that cover the</w:t>
            </w:r>
            <w:r w:rsidR="00556DC1">
              <w:rPr>
                <w:lang w:val="en"/>
              </w:rPr>
              <w:t xml:space="preserve"> following topics: n</w:t>
            </w:r>
            <w:r>
              <w:rPr>
                <w:lang w:val="en"/>
              </w:rPr>
              <w:t>umber systems (positive integers, rational numbers,</w:t>
            </w:r>
            <w:r w:rsidR="00556DC1">
              <w:rPr>
                <w:lang w:val="en"/>
              </w:rPr>
              <w:t xml:space="preserve"> real numbers, complex numbers), s</w:t>
            </w:r>
            <w:r>
              <w:rPr>
                <w:lang w:val="en"/>
              </w:rPr>
              <w:t>equences (accumulat</w:t>
            </w:r>
            <w:r w:rsidR="00556DC1">
              <w:rPr>
                <w:lang w:val="en"/>
              </w:rPr>
              <w:t>ion points, limit, boundedness),  s</w:t>
            </w:r>
            <w:r>
              <w:rPr>
                <w:lang w:val="en"/>
              </w:rPr>
              <w:t>eries (convergence, convergence tests, harmo</w:t>
            </w:r>
            <w:r w:rsidR="00556DC1">
              <w:rPr>
                <w:lang w:val="en"/>
              </w:rPr>
              <w:t>nic series, alternating series), f</w:t>
            </w:r>
            <w:r>
              <w:rPr>
                <w:lang w:val="en"/>
              </w:rPr>
              <w:t xml:space="preserve">unctions of one real variable (domain of definition, image, oddness and evenness, </w:t>
            </w:r>
            <w:proofErr w:type="spellStart"/>
            <w:r>
              <w:rPr>
                <w:lang w:val="en"/>
              </w:rPr>
              <w:t>injectivity</w:t>
            </w:r>
            <w:proofErr w:type="spellEnd"/>
            <w:r>
              <w:rPr>
                <w:lang w:val="en"/>
              </w:rPr>
              <w:t xml:space="preserve">, </w:t>
            </w:r>
            <w:proofErr w:type="spellStart"/>
            <w:r>
              <w:rPr>
                <w:lang w:val="en"/>
              </w:rPr>
              <w:t>surjectivity</w:t>
            </w:r>
            <w:proofErr w:type="spellEnd"/>
            <w:r>
              <w:rPr>
                <w:lang w:val="en"/>
              </w:rPr>
              <w:t xml:space="preserve">, </w:t>
            </w:r>
            <w:proofErr w:type="spellStart"/>
            <w:r>
              <w:rPr>
                <w:lang w:val="en"/>
              </w:rPr>
              <w:t>bijectivity</w:t>
            </w:r>
            <w:proofErr w:type="spellEnd"/>
            <w:r>
              <w:rPr>
                <w:lang w:val="en"/>
              </w:rPr>
              <w:t>, composition, inverse function, elementar</w:t>
            </w:r>
            <w:r w:rsidR="00556DC1">
              <w:rPr>
                <w:lang w:val="en"/>
              </w:rPr>
              <w:t>y functions, continuity, limit), d</w:t>
            </w:r>
            <w:r>
              <w:rPr>
                <w:lang w:val="en"/>
              </w:rPr>
              <w:t xml:space="preserve">erivative of a function (derivation rules, </w:t>
            </w:r>
            <w:r>
              <w:rPr>
                <w:lang w:val="en"/>
              </w:rPr>
              <w:lastRenderedPageBreak/>
              <w:t>geometric interpretati</w:t>
            </w:r>
            <w:r w:rsidR="00556DC1">
              <w:rPr>
                <w:lang w:val="en"/>
              </w:rPr>
              <w:t>on, differential, applications), i</w:t>
            </w:r>
            <w:r>
              <w:rPr>
                <w:lang w:val="en"/>
              </w:rPr>
              <w:t>ntegral of a function (indefinite integral, definite integral, app</w:t>
            </w:r>
            <w:r w:rsidR="00556DC1">
              <w:rPr>
                <w:lang w:val="en"/>
              </w:rPr>
              <w:t>lications of definite integral), f</w:t>
            </w:r>
            <w:r>
              <w:rPr>
                <w:lang w:val="en"/>
              </w:rPr>
              <w:t>unction series (power series,</w:t>
            </w:r>
            <w:r w:rsidR="00556DC1">
              <w:rPr>
                <w:lang w:val="en"/>
              </w:rPr>
              <w:t xml:space="preserve"> Taylor series, Fourier series), f</w:t>
            </w:r>
            <w:r>
              <w:rPr>
                <w:lang w:val="en"/>
              </w:rPr>
              <w:t>unctions of two and more variables (partial derivatives, chain rule</w:t>
            </w:r>
            <w:r w:rsidR="00556DC1">
              <w:rPr>
                <w:lang w:val="en"/>
              </w:rPr>
              <w:t>, extrema, conditional extrema), o</w:t>
            </w:r>
            <w:r>
              <w:rPr>
                <w:lang w:val="en"/>
              </w:rPr>
              <w:t>rdinary differential equations (ODE) of the first order (wi</w:t>
            </w:r>
            <w:r w:rsidR="00556DC1">
              <w:rPr>
                <w:lang w:val="en"/>
              </w:rPr>
              <w:t>th separable variables, linear),</w:t>
            </w:r>
            <w:r>
              <w:rPr>
                <w:lang w:val="en"/>
              </w:rPr>
              <w:t xml:space="preserve"> ODE of higher orders (with constant </w:t>
            </w:r>
            <w:r w:rsidR="00556DC1">
              <w:rPr>
                <w:lang w:val="en"/>
              </w:rPr>
              <w:t>coefficients, Euler's equation), l</w:t>
            </w:r>
            <w:r>
              <w:rPr>
                <w:lang w:val="en"/>
              </w:rPr>
              <w:t>inear systems of ODEs,</w:t>
            </w:r>
            <w:r w:rsidR="00556DC1">
              <w:rPr>
                <w:lang w:val="en"/>
              </w:rPr>
              <w:t xml:space="preserve"> linearly independent solutions, c</w:t>
            </w:r>
            <w:r>
              <w:rPr>
                <w:lang w:val="en"/>
              </w:rPr>
              <w:t>omplex analysis (complex analytic functions, elementary complex functions, complex integration, Laure</w:t>
            </w:r>
            <w:r w:rsidR="00556DC1">
              <w:rPr>
                <w:lang w:val="en"/>
              </w:rPr>
              <w:t>nt series, theory of residues).</w:t>
            </w:r>
          </w:p>
        </w:tc>
      </w:tr>
      <w:tr w:rsidR="001E2EDC">
        <w:tblPrEx>
          <w:tblCellMar>
            <w:left w:w="0" w:type="dxa"/>
            <w:right w:w="0" w:type="dxa"/>
          </w:tblCellMar>
        </w:tblPrEx>
        <w:trPr>
          <w:trHeight w:val="137"/>
        </w:trPr>
        <w:tc>
          <w:tcPr>
            <w:tcW w:w="4718" w:type="dxa"/>
            <w:gridSpan w:val="8"/>
            <w:tcBorders>
              <w:bottom w:val="single" w:sz="4" w:space="0" w:color="000000"/>
            </w:tcBorders>
            <w:shd w:val="clear" w:color="auto" w:fill="auto"/>
          </w:tcPr>
          <w:p w:rsidR="001E2EDC" w:rsidRPr="00AE7E92" w:rsidRDefault="001E2EDC" w:rsidP="00AE7E92"/>
          <w:p w:rsidR="001E2EDC" w:rsidRPr="00AE7E92" w:rsidRDefault="001E2EDC" w:rsidP="00AE7E92">
            <w:r w:rsidRPr="00AE7E92">
              <w:t xml:space="preserve">Vsebina: </w:t>
            </w:r>
          </w:p>
        </w:tc>
        <w:tc>
          <w:tcPr>
            <w:tcW w:w="152" w:type="dxa"/>
            <w:gridSpan w:val="2"/>
            <w:shd w:val="clear" w:color="auto" w:fill="auto"/>
          </w:tcPr>
          <w:p w:rsidR="001E2EDC" w:rsidRDefault="001E2EDC">
            <w:pPr>
              <w:snapToGrid w:val="0"/>
              <w:rPr>
                <w:b/>
              </w:rPr>
            </w:pPr>
          </w:p>
        </w:tc>
        <w:tc>
          <w:tcPr>
            <w:tcW w:w="4820" w:type="dxa"/>
            <w:gridSpan w:val="8"/>
            <w:tcBorders>
              <w:bottom w:val="single" w:sz="4" w:space="0" w:color="000000"/>
            </w:tcBorders>
            <w:shd w:val="clear" w:color="auto" w:fill="auto"/>
          </w:tcPr>
          <w:p w:rsidR="001E2EDC" w:rsidRDefault="001E2EDC">
            <w:pPr>
              <w:snapToGrid w:val="0"/>
              <w:rPr>
                <w:b/>
                <w:lang w:val="en-GB"/>
              </w:rPr>
            </w:pPr>
          </w:p>
          <w:p w:rsidR="001E2EDC" w:rsidRDefault="001E2EDC">
            <w:r>
              <w:rPr>
                <w:b/>
                <w:szCs w:val="22"/>
                <w:lang w:val="en-GB"/>
              </w:rPr>
              <w:t>Content (Syllabus outline):</w:t>
            </w:r>
          </w:p>
        </w:tc>
        <w:tc>
          <w:tcPr>
            <w:tcW w:w="40" w:type="dxa"/>
            <w:shd w:val="clear" w:color="auto" w:fill="auto"/>
          </w:tcPr>
          <w:p w:rsidR="001E2EDC" w:rsidRDefault="001E2EDC">
            <w:pPr>
              <w:snapToGrid w:val="0"/>
            </w:pPr>
          </w:p>
        </w:tc>
      </w:tr>
      <w:tr w:rsidR="001E2EDC">
        <w:trPr>
          <w:trHeight w:val="2665"/>
        </w:trPr>
        <w:tc>
          <w:tcPr>
            <w:tcW w:w="4718" w:type="dxa"/>
            <w:gridSpan w:val="8"/>
            <w:tcBorders>
              <w:top w:val="single" w:sz="4" w:space="0" w:color="000000"/>
              <w:left w:val="single" w:sz="4" w:space="0" w:color="000000"/>
              <w:bottom w:val="single" w:sz="4" w:space="0" w:color="000000"/>
            </w:tcBorders>
            <w:shd w:val="clear" w:color="auto" w:fill="auto"/>
          </w:tcPr>
          <w:p w:rsidR="001E2EDC" w:rsidRPr="00AE7E92" w:rsidRDefault="00AE7E92" w:rsidP="00AE7E92">
            <w:r w:rsidRPr="00AE7E92">
              <w:t>Integralske transformacije (</w:t>
            </w:r>
            <w:proofErr w:type="spellStart"/>
            <w:r w:rsidRPr="00AE7E92">
              <w:t>Fourierova</w:t>
            </w:r>
            <w:proofErr w:type="spellEnd"/>
            <w:r w:rsidRPr="00AE7E92">
              <w:t xml:space="preserve"> transformacija, Laplaceova transformacija). Specialne funkcije (</w:t>
            </w:r>
            <w:proofErr w:type="spellStart"/>
            <w:r w:rsidRPr="00AE7E92">
              <w:t>Gamma</w:t>
            </w:r>
            <w:proofErr w:type="spellEnd"/>
            <w:r w:rsidRPr="00AE7E92">
              <w:t xml:space="preserve"> funkcija, Beta funkcija, </w:t>
            </w:r>
            <w:proofErr w:type="spellStart"/>
            <w:r w:rsidRPr="00AE7E92">
              <w:t>Besselova</w:t>
            </w:r>
            <w:proofErr w:type="spellEnd"/>
            <w:r w:rsidRPr="00AE7E92">
              <w:t xml:space="preserve"> funkcija). Parcialne diferencialne enačbe (enačba valovanja, enačba za prevajanje toplote, Laplaceova enačba). Variacijski račun (Eulerjeva enačba). Metoda končnih elementov.</w:t>
            </w:r>
          </w:p>
        </w:tc>
        <w:tc>
          <w:tcPr>
            <w:tcW w:w="152" w:type="dxa"/>
            <w:gridSpan w:val="2"/>
            <w:tcBorders>
              <w:left w:val="single" w:sz="4" w:space="0" w:color="000000"/>
            </w:tcBorders>
            <w:shd w:val="clear" w:color="auto" w:fill="auto"/>
          </w:tcPr>
          <w:p w:rsidR="001E2EDC" w:rsidRDefault="001E2EDC">
            <w:pPr>
              <w:snapToGrid w:val="0"/>
            </w:pPr>
          </w:p>
        </w:tc>
        <w:tc>
          <w:tcPr>
            <w:tcW w:w="4860" w:type="dxa"/>
            <w:gridSpan w:val="9"/>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pPr>
            <w:r>
              <w:rPr>
                <w:lang w:val="en-US"/>
              </w:rPr>
              <w:t>Integral transformations (Fourier transformation, Laplace transformation). Special functions (Gamma function, Beta function, Bessel functions). Partial differential equations wave equation, heat equation, Laplace equation). Calculus of variations (Euler equation). The finite element method.</w:t>
            </w:r>
          </w:p>
        </w:tc>
      </w:tr>
    </w:tbl>
    <w:p w:rsidR="001E2EDC" w:rsidRDefault="001E2EDC"/>
    <w:tbl>
      <w:tblPr>
        <w:tblW w:w="0" w:type="auto"/>
        <w:tblInd w:w="10" w:type="dxa"/>
        <w:tblLayout w:type="fixed"/>
        <w:tblCellMar>
          <w:left w:w="0" w:type="dxa"/>
          <w:right w:w="0" w:type="dxa"/>
        </w:tblCellMar>
        <w:tblLook w:val="0000" w:firstRow="0" w:lastRow="0" w:firstColumn="0" w:lastColumn="0" w:noHBand="0" w:noVBand="0"/>
      </w:tblPr>
      <w:tblGrid>
        <w:gridCol w:w="4020"/>
        <w:gridCol w:w="697"/>
        <w:gridCol w:w="10"/>
        <w:gridCol w:w="142"/>
        <w:gridCol w:w="711"/>
        <w:gridCol w:w="4110"/>
        <w:gridCol w:w="40"/>
      </w:tblGrid>
      <w:tr w:rsidR="001E2EDC">
        <w:tc>
          <w:tcPr>
            <w:tcW w:w="9690" w:type="dxa"/>
            <w:gridSpan w:val="6"/>
            <w:shd w:val="clear" w:color="auto" w:fill="auto"/>
          </w:tcPr>
          <w:p w:rsidR="001E2EDC" w:rsidRDefault="001E2EDC">
            <w:pPr>
              <w:snapToGrid w:val="0"/>
              <w:jc w:val="both"/>
            </w:pPr>
            <w:r>
              <w:rPr>
                <w:b/>
                <w:szCs w:val="22"/>
              </w:rPr>
              <w:t xml:space="preserve">Temeljni literatura in viri / </w:t>
            </w:r>
            <w:proofErr w:type="spellStart"/>
            <w:r>
              <w:rPr>
                <w:b/>
                <w:szCs w:val="22"/>
              </w:rPr>
              <w:t>Readings</w:t>
            </w:r>
            <w:proofErr w:type="spellEnd"/>
            <w:r>
              <w:rPr>
                <w:b/>
                <w:szCs w:val="22"/>
              </w:rPr>
              <w:t>:</w:t>
            </w:r>
          </w:p>
        </w:tc>
        <w:tc>
          <w:tcPr>
            <w:tcW w:w="40" w:type="dxa"/>
            <w:shd w:val="clear" w:color="auto" w:fill="auto"/>
          </w:tcPr>
          <w:p w:rsidR="001E2EDC" w:rsidRDefault="001E2EDC">
            <w:pPr>
              <w:snapToGrid w:val="0"/>
            </w:pPr>
          </w:p>
        </w:tc>
      </w:tr>
      <w:tr w:rsidR="001E2EDC">
        <w:tblPrEx>
          <w:tblCellMar>
            <w:left w:w="56" w:type="dxa"/>
            <w:right w:w="56" w:type="dxa"/>
          </w:tblCellMar>
        </w:tblPrEx>
        <w:trPr>
          <w:trHeight w:val="1417"/>
        </w:trPr>
        <w:tc>
          <w:tcPr>
            <w:tcW w:w="9730" w:type="dxa"/>
            <w:gridSpan w:val="7"/>
            <w:tcBorders>
              <w:top w:val="single" w:sz="4" w:space="0" w:color="000000"/>
              <w:left w:val="single" w:sz="4" w:space="0" w:color="000000"/>
              <w:bottom w:val="single" w:sz="4" w:space="0" w:color="000000"/>
              <w:right w:val="single" w:sz="4" w:space="0" w:color="000000"/>
            </w:tcBorders>
            <w:shd w:val="clear" w:color="auto" w:fill="auto"/>
          </w:tcPr>
          <w:p w:rsidR="00AE7E92" w:rsidRDefault="00AE7E92" w:rsidP="0077616A">
            <w:pPr>
              <w:numPr>
                <w:ilvl w:val="0"/>
                <w:numId w:val="1"/>
              </w:numPr>
            </w:pPr>
            <w:bookmarkStart w:id="6" w:name="Ucbeniki"/>
            <w:bookmarkEnd w:id="6"/>
            <w:r>
              <w:t xml:space="preserve">G. Tomšič, T. Slivnik: Matematika IV,  Založba FE in FRI, Ljubljana, 2004. </w:t>
            </w:r>
          </w:p>
          <w:p w:rsidR="00AE7E92" w:rsidRDefault="00AE7E92" w:rsidP="0077616A">
            <w:pPr>
              <w:numPr>
                <w:ilvl w:val="0"/>
                <w:numId w:val="1"/>
              </w:numPr>
            </w:pPr>
            <w:r>
              <w:t xml:space="preserve">E. </w:t>
            </w:r>
            <w:proofErr w:type="spellStart"/>
            <w:r>
              <w:t>Kreyszig</w:t>
            </w:r>
            <w:proofErr w:type="spellEnd"/>
            <w:r>
              <w:t xml:space="preserve">: </w:t>
            </w:r>
            <w:proofErr w:type="spellStart"/>
            <w:r>
              <w:t>Advanced</w:t>
            </w:r>
            <w:proofErr w:type="spellEnd"/>
            <w:r>
              <w:t xml:space="preserve"> engineering </w:t>
            </w:r>
            <w:proofErr w:type="spellStart"/>
            <w:r>
              <w:t>mathematics</w:t>
            </w:r>
            <w:proofErr w:type="spellEnd"/>
            <w:r>
              <w:t xml:space="preserve">, John </w:t>
            </w:r>
            <w:proofErr w:type="spellStart"/>
            <w:r>
              <w:t>Wiley</w:t>
            </w:r>
            <w:proofErr w:type="spellEnd"/>
            <w:r>
              <w:t xml:space="preserve"> &amp; </w:t>
            </w:r>
            <w:proofErr w:type="spellStart"/>
            <w:r>
              <w:t>Sons</w:t>
            </w:r>
            <w:proofErr w:type="spellEnd"/>
            <w:r>
              <w:t>, 2006.</w:t>
            </w:r>
          </w:p>
          <w:p w:rsidR="00AE7E92" w:rsidRDefault="00AE7E92" w:rsidP="0077616A">
            <w:pPr>
              <w:numPr>
                <w:ilvl w:val="0"/>
                <w:numId w:val="1"/>
              </w:numPr>
            </w:pPr>
            <w:r>
              <w:t xml:space="preserve">R. L. </w:t>
            </w:r>
            <w:proofErr w:type="spellStart"/>
            <w:r>
              <w:t>Burden</w:t>
            </w:r>
            <w:proofErr w:type="spellEnd"/>
            <w:r>
              <w:t xml:space="preserve">, J. D. </w:t>
            </w:r>
            <w:proofErr w:type="spellStart"/>
            <w:r>
              <w:t>Faires</w:t>
            </w:r>
            <w:proofErr w:type="spellEnd"/>
            <w:r>
              <w:t xml:space="preserve">: </w:t>
            </w:r>
            <w:proofErr w:type="spellStart"/>
            <w:r>
              <w:t>Numerical</w:t>
            </w:r>
            <w:proofErr w:type="spellEnd"/>
            <w:r>
              <w:t xml:space="preserve"> </w:t>
            </w:r>
            <w:proofErr w:type="spellStart"/>
            <w:r>
              <w:t>Analysis</w:t>
            </w:r>
            <w:proofErr w:type="spellEnd"/>
            <w:r>
              <w:t xml:space="preserve">, 9th </w:t>
            </w:r>
            <w:proofErr w:type="spellStart"/>
            <w:r>
              <w:t>Edition</w:t>
            </w:r>
            <w:proofErr w:type="spellEnd"/>
            <w:r>
              <w:t>, Brooks/Cole, 2011.</w:t>
            </w:r>
          </w:p>
          <w:p w:rsidR="00AE7E92" w:rsidRDefault="00AE7E92" w:rsidP="0077616A">
            <w:pPr>
              <w:numPr>
                <w:ilvl w:val="0"/>
                <w:numId w:val="1"/>
              </w:numPr>
            </w:pPr>
            <w:r>
              <w:t xml:space="preserve">L. </w:t>
            </w:r>
            <w:proofErr w:type="spellStart"/>
            <w:r>
              <w:t>Komzsik</w:t>
            </w:r>
            <w:proofErr w:type="spellEnd"/>
            <w:r>
              <w:t xml:space="preserve">: </w:t>
            </w:r>
            <w:proofErr w:type="spellStart"/>
            <w:r>
              <w:t>Applied</w:t>
            </w:r>
            <w:proofErr w:type="spellEnd"/>
            <w:r>
              <w:t xml:space="preserve"> </w:t>
            </w:r>
            <w:proofErr w:type="spellStart"/>
            <w:r>
              <w:t>Calculus</w:t>
            </w:r>
            <w:proofErr w:type="spellEnd"/>
            <w:r>
              <w:t xml:space="preserve"> </w:t>
            </w:r>
            <w:proofErr w:type="spellStart"/>
            <w:r>
              <w:t>of</w:t>
            </w:r>
            <w:proofErr w:type="spellEnd"/>
            <w:r>
              <w:t xml:space="preserve"> </w:t>
            </w:r>
            <w:proofErr w:type="spellStart"/>
            <w:r>
              <w:t>Variations</w:t>
            </w:r>
            <w:proofErr w:type="spellEnd"/>
            <w:r>
              <w:t xml:space="preserve"> </w:t>
            </w:r>
            <w:proofErr w:type="spellStart"/>
            <w:r>
              <w:t>for</w:t>
            </w:r>
            <w:proofErr w:type="spellEnd"/>
            <w:r>
              <w:t xml:space="preserve"> </w:t>
            </w:r>
            <w:proofErr w:type="spellStart"/>
            <w:r>
              <w:t>Engineers</w:t>
            </w:r>
            <w:proofErr w:type="spellEnd"/>
            <w:r>
              <w:t xml:space="preserve">, CRC </w:t>
            </w:r>
            <w:proofErr w:type="spellStart"/>
            <w:r>
              <w:t>Press</w:t>
            </w:r>
            <w:proofErr w:type="spellEnd"/>
            <w:r>
              <w:t xml:space="preserve">, Taylor &amp; Francis </w:t>
            </w:r>
            <w:proofErr w:type="spellStart"/>
            <w:r>
              <w:t>Group</w:t>
            </w:r>
            <w:proofErr w:type="spellEnd"/>
            <w:r>
              <w:t xml:space="preserve">, Boca </w:t>
            </w:r>
            <w:proofErr w:type="spellStart"/>
            <w:r>
              <w:t>Raton</w:t>
            </w:r>
            <w:proofErr w:type="spellEnd"/>
            <w:r>
              <w:t>, 2009.</w:t>
            </w:r>
          </w:p>
          <w:p w:rsidR="00AE7E92" w:rsidRDefault="00AE7E92" w:rsidP="0077616A">
            <w:pPr>
              <w:numPr>
                <w:ilvl w:val="0"/>
                <w:numId w:val="1"/>
              </w:numPr>
            </w:pPr>
            <w:r>
              <w:t>T. Žitko: Zbirka nalog iz Matematike IV, Založba FE in FRI, Ljubljana, 2004.</w:t>
            </w:r>
          </w:p>
          <w:p w:rsidR="00AE7E92" w:rsidRDefault="00AE7E92" w:rsidP="0077616A">
            <w:pPr>
              <w:numPr>
                <w:ilvl w:val="0"/>
                <w:numId w:val="1"/>
              </w:numPr>
            </w:pPr>
            <w:r>
              <w:t xml:space="preserve">Spletna učilnica </w:t>
            </w:r>
            <w:proofErr w:type="spellStart"/>
            <w:r>
              <w:t>eFE</w:t>
            </w:r>
            <w:proofErr w:type="spellEnd"/>
            <w:r>
              <w:t xml:space="preserve"> https://e.fe.uni-lj.si</w:t>
            </w:r>
          </w:p>
          <w:p w:rsidR="001E2EDC" w:rsidRDefault="001E2EDC" w:rsidP="00AE7E92"/>
        </w:tc>
      </w:tr>
      <w:tr w:rsidR="001E2EDC">
        <w:trPr>
          <w:trHeight w:val="73"/>
        </w:trPr>
        <w:tc>
          <w:tcPr>
            <w:tcW w:w="4717" w:type="dxa"/>
            <w:gridSpan w:val="2"/>
            <w:tcBorders>
              <w:bottom w:val="single" w:sz="4" w:space="0" w:color="000000"/>
            </w:tcBorders>
            <w:shd w:val="clear" w:color="auto" w:fill="auto"/>
          </w:tcPr>
          <w:p w:rsidR="001E2EDC" w:rsidRDefault="001E2EDC">
            <w:pPr>
              <w:snapToGrid w:val="0"/>
              <w:rPr>
                <w:b/>
                <w:bCs/>
              </w:rPr>
            </w:pPr>
          </w:p>
          <w:p w:rsidR="001E2EDC" w:rsidRDefault="001E2EDC">
            <w:pPr>
              <w:rPr>
                <w:b/>
              </w:rPr>
            </w:pPr>
            <w:r>
              <w:rPr>
                <w:b/>
                <w:szCs w:val="22"/>
              </w:rPr>
              <w:t>Cilji in kompetence:</w:t>
            </w:r>
          </w:p>
        </w:tc>
        <w:tc>
          <w:tcPr>
            <w:tcW w:w="152" w:type="dxa"/>
            <w:gridSpan w:val="2"/>
            <w:shd w:val="clear" w:color="auto" w:fill="auto"/>
          </w:tcPr>
          <w:p w:rsidR="001E2EDC" w:rsidRDefault="001E2EDC">
            <w:pPr>
              <w:snapToGrid w:val="0"/>
              <w:rPr>
                <w:b/>
              </w:rPr>
            </w:pPr>
          </w:p>
        </w:tc>
        <w:tc>
          <w:tcPr>
            <w:tcW w:w="4821" w:type="dxa"/>
            <w:gridSpan w:val="2"/>
            <w:tcBorders>
              <w:bottom w:val="single" w:sz="4" w:space="0" w:color="000000"/>
            </w:tcBorders>
            <w:shd w:val="clear" w:color="auto" w:fill="auto"/>
          </w:tcPr>
          <w:p w:rsidR="001E2EDC" w:rsidRDefault="001E2EDC">
            <w:pPr>
              <w:snapToGrid w:val="0"/>
              <w:rPr>
                <w:b/>
              </w:rPr>
            </w:pPr>
          </w:p>
          <w:p w:rsidR="001E2EDC" w:rsidRDefault="001E2EDC">
            <w:r>
              <w:rPr>
                <w:b/>
                <w:szCs w:val="22"/>
                <w:lang w:val="en-GB"/>
              </w:rPr>
              <w:t>Objectives and competences</w:t>
            </w:r>
            <w:r>
              <w:rPr>
                <w:b/>
                <w:szCs w:val="22"/>
              </w:rPr>
              <w:t>:</w:t>
            </w:r>
          </w:p>
        </w:tc>
        <w:tc>
          <w:tcPr>
            <w:tcW w:w="40" w:type="dxa"/>
            <w:shd w:val="clear" w:color="auto" w:fill="auto"/>
          </w:tcPr>
          <w:p w:rsidR="001E2EDC" w:rsidRDefault="001E2EDC">
            <w:pPr>
              <w:snapToGrid w:val="0"/>
            </w:pPr>
          </w:p>
        </w:tc>
      </w:tr>
      <w:tr w:rsidR="001E2EDC">
        <w:tblPrEx>
          <w:tblCellMar>
            <w:left w:w="56" w:type="dxa"/>
            <w:right w:w="56" w:type="dxa"/>
          </w:tblCellMar>
        </w:tblPrEx>
        <w:trPr>
          <w:trHeight w:val="487"/>
        </w:trPr>
        <w:tc>
          <w:tcPr>
            <w:tcW w:w="4717" w:type="dxa"/>
            <w:gridSpan w:val="2"/>
            <w:tcBorders>
              <w:top w:val="single" w:sz="4" w:space="0" w:color="000000"/>
              <w:left w:val="single" w:sz="4" w:space="0" w:color="000000"/>
              <w:bottom w:val="single" w:sz="4" w:space="0" w:color="000000"/>
            </w:tcBorders>
            <w:shd w:val="clear" w:color="auto" w:fill="auto"/>
          </w:tcPr>
          <w:p w:rsidR="001E2EDC" w:rsidRDefault="001E2EDC" w:rsidP="00AE7E92">
            <w:r>
              <w:fldChar w:fldCharType="begin"/>
            </w:r>
            <w:r>
              <w:instrText xml:space="preserve"> FILLIN ""</w:instrText>
            </w:r>
            <w:r>
              <w:fldChar w:fldCharType="separate"/>
            </w:r>
            <w:r>
              <w:t xml:space="preserve">Nadgradnja pojmov, postopkov in zakonitosti matematične analize. Njihova osvojitev in sposobnost uporabe pri tehničnih problemih. Razvoj analitičnega razmišljanja ter skrbnega in natančnega sklepanja. </w:t>
            </w:r>
            <w:r>
              <w:fldChar w:fldCharType="end"/>
            </w:r>
          </w:p>
          <w:p w:rsidR="001E2EDC" w:rsidRDefault="001E2EDC">
            <w:pPr>
              <w:jc w:val="both"/>
            </w:pPr>
          </w:p>
        </w:tc>
        <w:tc>
          <w:tcPr>
            <w:tcW w:w="152" w:type="dxa"/>
            <w:gridSpan w:val="2"/>
            <w:tcBorders>
              <w:left w:val="single" w:sz="4" w:space="0" w:color="000000"/>
            </w:tcBorders>
            <w:shd w:val="clear" w:color="auto" w:fill="auto"/>
          </w:tcPr>
          <w:p w:rsidR="001E2EDC" w:rsidRDefault="001E2EDC">
            <w:pPr>
              <w:snapToGrid w:val="0"/>
              <w:rPr>
                <w:b/>
              </w:rPr>
            </w:pPr>
          </w:p>
        </w:tc>
        <w:tc>
          <w:tcPr>
            <w:tcW w:w="4861" w:type="dxa"/>
            <w:gridSpan w:val="3"/>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rPr>
                <w:b/>
              </w:rPr>
            </w:pPr>
            <w:r>
              <w:rPr>
                <w:lang w:val="en-US"/>
              </w:rPr>
              <w:t>To upgrade the concepts, procedures, and laws of mathematical analysis. To master them and acquire the ability to use them in practice for solving technical problems.  To develop analytical thinking and careful and exact mathematical reasoning.</w:t>
            </w:r>
          </w:p>
        </w:tc>
      </w:tr>
      <w:tr w:rsidR="001E2EDC">
        <w:trPr>
          <w:trHeight w:val="117"/>
        </w:trPr>
        <w:tc>
          <w:tcPr>
            <w:tcW w:w="4727" w:type="dxa"/>
            <w:gridSpan w:val="3"/>
            <w:tcBorders>
              <w:bottom w:val="single" w:sz="4" w:space="0" w:color="000000"/>
            </w:tcBorders>
            <w:shd w:val="clear" w:color="auto" w:fill="auto"/>
          </w:tcPr>
          <w:p w:rsidR="001E2EDC" w:rsidRDefault="001E2EDC">
            <w:pPr>
              <w:snapToGrid w:val="0"/>
              <w:rPr>
                <w:b/>
              </w:rPr>
            </w:pPr>
          </w:p>
          <w:p w:rsidR="001E2EDC" w:rsidRDefault="001E2EDC">
            <w:pPr>
              <w:rPr>
                <w:b/>
              </w:rPr>
            </w:pPr>
            <w:r>
              <w:rPr>
                <w:b/>
                <w:szCs w:val="22"/>
              </w:rPr>
              <w:t>Predvideni študijski rezultati:</w:t>
            </w:r>
          </w:p>
        </w:tc>
        <w:tc>
          <w:tcPr>
            <w:tcW w:w="142" w:type="dxa"/>
            <w:shd w:val="clear" w:color="auto" w:fill="auto"/>
          </w:tcPr>
          <w:p w:rsidR="001E2EDC" w:rsidRDefault="001E2EDC">
            <w:pPr>
              <w:snapToGrid w:val="0"/>
              <w:rPr>
                <w:b/>
              </w:rPr>
            </w:pPr>
          </w:p>
          <w:p w:rsidR="001E2EDC" w:rsidRDefault="001E2EDC">
            <w:pPr>
              <w:rPr>
                <w:b/>
              </w:rPr>
            </w:pPr>
          </w:p>
        </w:tc>
        <w:tc>
          <w:tcPr>
            <w:tcW w:w="4821" w:type="dxa"/>
            <w:gridSpan w:val="2"/>
            <w:tcBorders>
              <w:bottom w:val="single" w:sz="4" w:space="0" w:color="000000"/>
            </w:tcBorders>
            <w:shd w:val="clear" w:color="auto" w:fill="auto"/>
          </w:tcPr>
          <w:p w:rsidR="001E2EDC" w:rsidRDefault="001E2EDC">
            <w:pPr>
              <w:snapToGrid w:val="0"/>
              <w:rPr>
                <w:b/>
                <w:lang w:val="en-GB"/>
              </w:rPr>
            </w:pPr>
          </w:p>
          <w:p w:rsidR="001E2EDC" w:rsidRDefault="001E2EDC">
            <w:r>
              <w:rPr>
                <w:b/>
                <w:szCs w:val="22"/>
                <w:lang w:val="en-GB"/>
              </w:rPr>
              <w:t>Intended learning outcomes:</w:t>
            </w:r>
          </w:p>
        </w:tc>
        <w:tc>
          <w:tcPr>
            <w:tcW w:w="40" w:type="dxa"/>
            <w:shd w:val="clear" w:color="auto" w:fill="auto"/>
          </w:tcPr>
          <w:p w:rsidR="001E2EDC" w:rsidRDefault="001E2EDC">
            <w:pPr>
              <w:snapToGrid w:val="0"/>
            </w:pPr>
          </w:p>
        </w:tc>
      </w:tr>
      <w:tr w:rsidR="001E2EDC">
        <w:tblPrEx>
          <w:tblCellMar>
            <w:left w:w="56" w:type="dxa"/>
            <w:right w:w="56" w:type="dxa"/>
          </w:tblCellMar>
        </w:tblPrEx>
        <w:trPr>
          <w:trHeight w:val="1387"/>
        </w:trPr>
        <w:tc>
          <w:tcPr>
            <w:tcW w:w="4727" w:type="dxa"/>
            <w:gridSpan w:val="3"/>
            <w:tcBorders>
              <w:top w:val="single" w:sz="4" w:space="0" w:color="000000"/>
              <w:left w:val="single" w:sz="4" w:space="0" w:color="000000"/>
            </w:tcBorders>
            <w:shd w:val="clear" w:color="auto" w:fill="auto"/>
          </w:tcPr>
          <w:p w:rsidR="001E2EDC" w:rsidRDefault="001E2EDC">
            <w:pPr>
              <w:snapToGrid w:val="0"/>
            </w:pPr>
            <w:r>
              <w:fldChar w:fldCharType="begin"/>
            </w:r>
            <w:r>
              <w:instrText xml:space="preserve"> FILLIN ""</w:instrText>
            </w:r>
            <w:r>
              <w:fldChar w:fldCharType="separate"/>
            </w:r>
            <w:r>
              <w:t>Poznavanje in razumevanje integralskih transformacij, nekaterih specialnih funkcij in variacijskega računa.  Sposobnost reševanja najpomembnejših parcialnih diferencialnih enačb ter analize in matematične interpretacije tehničnih problemov. Sposobnost uporabe programskih orodij pri reševanju teh problemov.</w:t>
            </w:r>
            <w:r>
              <w:fldChar w:fldCharType="end"/>
            </w:r>
          </w:p>
          <w:p w:rsidR="001E2EDC" w:rsidRDefault="001E2EDC">
            <w:r>
              <w:fldChar w:fldCharType="begin"/>
            </w:r>
            <w:r>
              <w:instrText xml:space="preserve"> FILLIN ""</w:instrText>
            </w:r>
            <w:r>
              <w:fldChar w:fldCharType="separate"/>
            </w:r>
            <w:r>
              <w:t xml:space="preserve">Pri analizi in reševanju tehničnih problemov. </w:t>
            </w:r>
            <w:r>
              <w:fldChar w:fldCharType="end"/>
            </w:r>
          </w:p>
          <w:p w:rsidR="001E2EDC" w:rsidRDefault="001E2EDC">
            <w:r>
              <w:fldChar w:fldCharType="begin"/>
            </w:r>
            <w:r>
              <w:instrText xml:space="preserve"> FILLIN ""</w:instrText>
            </w:r>
            <w:r>
              <w:fldChar w:fldCharType="separate"/>
            </w:r>
            <w:r>
              <w:t xml:space="preserve">Kritična analiza uporabe osnovnih matematičnih postopkov in zakonitosti pri reševanju tehničnih problemov, s katerimi se srečamo v praksi.   </w:t>
            </w:r>
            <w:r>
              <w:fldChar w:fldCharType="end"/>
            </w:r>
          </w:p>
          <w:p w:rsidR="001E2EDC" w:rsidRDefault="001E2EDC">
            <w:r>
              <w:fldChar w:fldCharType="begin"/>
            </w:r>
            <w:r>
              <w:instrText xml:space="preserve"> FILLIN ""</w:instrText>
            </w:r>
            <w:r>
              <w:fldChar w:fldCharType="separate"/>
            </w:r>
            <w:r>
              <w:t>Identifikacija, analiza, matematična interpretacija in reševanje problemov. Natančnost, doslednost, skrbnost in urejenost.</w:t>
            </w:r>
            <w:r>
              <w:fldChar w:fldCharType="end"/>
            </w:r>
          </w:p>
        </w:tc>
        <w:tc>
          <w:tcPr>
            <w:tcW w:w="142" w:type="dxa"/>
            <w:tcBorders>
              <w:left w:val="single" w:sz="4" w:space="0" w:color="000000"/>
            </w:tcBorders>
            <w:shd w:val="clear" w:color="auto" w:fill="auto"/>
          </w:tcPr>
          <w:p w:rsidR="001E2EDC" w:rsidRDefault="001E2EDC">
            <w:pPr>
              <w:snapToGrid w:val="0"/>
            </w:pPr>
          </w:p>
        </w:tc>
        <w:tc>
          <w:tcPr>
            <w:tcW w:w="4861" w:type="dxa"/>
            <w:gridSpan w:val="3"/>
            <w:tcBorders>
              <w:top w:val="single" w:sz="4" w:space="0" w:color="000000"/>
              <w:left w:val="single" w:sz="4" w:space="0" w:color="000000"/>
              <w:right w:val="single" w:sz="4" w:space="0" w:color="000000"/>
            </w:tcBorders>
            <w:shd w:val="clear" w:color="auto" w:fill="auto"/>
          </w:tcPr>
          <w:p w:rsidR="001E2EDC" w:rsidRDefault="001E2EDC">
            <w:pPr>
              <w:snapToGrid w:val="0"/>
              <w:rPr>
                <w:lang w:val="en-GB"/>
              </w:rPr>
            </w:pPr>
            <w:r>
              <w:rPr>
                <w:lang w:val="en-GB"/>
              </w:rPr>
              <w:t>Knowledge and understanding of integral transformations, some special functions, and calculus of variations. The ability to solve the most important partial differential equations and to analyse and mathematically interpret technical problems. The ability to use computes software for analysing and solving these problems.</w:t>
            </w:r>
          </w:p>
          <w:p w:rsidR="001E2EDC" w:rsidRDefault="001E2EDC">
            <w:pPr>
              <w:snapToGrid w:val="0"/>
              <w:rPr>
                <w:lang w:val="en-GB"/>
              </w:rPr>
            </w:pPr>
            <w:r>
              <w:rPr>
                <w:lang w:val="en-GB"/>
              </w:rPr>
              <w:t>Critical analysis of the use of the basic mathematical procedures and laws for solving technical problems that we encounter in practise.</w:t>
            </w:r>
          </w:p>
          <w:p w:rsidR="001E2EDC" w:rsidRDefault="001E2EDC">
            <w:pPr>
              <w:snapToGrid w:val="0"/>
            </w:pPr>
            <w:r>
              <w:rPr>
                <w:lang w:val="en-GB"/>
              </w:rPr>
              <w:t>The identification, analysis, mathematical interpretation, and solving of problems. Exactness, consistency, diligence, and tidiness.</w:t>
            </w:r>
          </w:p>
        </w:tc>
      </w:tr>
      <w:tr w:rsidR="001E2EDC">
        <w:tblPrEx>
          <w:tblCellMar>
            <w:left w:w="56" w:type="dxa"/>
            <w:right w:w="56" w:type="dxa"/>
          </w:tblCellMar>
        </w:tblPrEx>
        <w:trPr>
          <w:trHeight w:val="112"/>
        </w:trPr>
        <w:tc>
          <w:tcPr>
            <w:tcW w:w="4727" w:type="dxa"/>
            <w:gridSpan w:val="3"/>
            <w:tcBorders>
              <w:left w:val="single" w:sz="4" w:space="0" w:color="000000"/>
              <w:bottom w:val="single" w:sz="4" w:space="0" w:color="000000"/>
            </w:tcBorders>
            <w:shd w:val="clear" w:color="auto" w:fill="auto"/>
          </w:tcPr>
          <w:p w:rsidR="001E2EDC" w:rsidRDefault="001E2EDC">
            <w:pPr>
              <w:snapToGrid w:val="0"/>
              <w:jc w:val="both"/>
            </w:pPr>
          </w:p>
        </w:tc>
        <w:tc>
          <w:tcPr>
            <w:tcW w:w="142" w:type="dxa"/>
            <w:tcBorders>
              <w:left w:val="single" w:sz="4" w:space="0" w:color="000000"/>
            </w:tcBorders>
            <w:shd w:val="clear" w:color="auto" w:fill="auto"/>
          </w:tcPr>
          <w:p w:rsidR="001E2EDC" w:rsidRDefault="001E2EDC">
            <w:pPr>
              <w:snapToGrid w:val="0"/>
              <w:rPr>
                <w:b/>
              </w:rPr>
            </w:pPr>
          </w:p>
        </w:tc>
        <w:tc>
          <w:tcPr>
            <w:tcW w:w="4861" w:type="dxa"/>
            <w:gridSpan w:val="3"/>
            <w:tcBorders>
              <w:left w:val="single" w:sz="4" w:space="0" w:color="000000"/>
              <w:bottom w:val="single" w:sz="4" w:space="0" w:color="000000"/>
              <w:right w:val="single" w:sz="4" w:space="0" w:color="000000"/>
            </w:tcBorders>
            <w:shd w:val="clear" w:color="auto" w:fill="auto"/>
          </w:tcPr>
          <w:p w:rsidR="001E2EDC" w:rsidRDefault="001E2EDC">
            <w:pPr>
              <w:snapToGrid w:val="0"/>
            </w:pPr>
          </w:p>
        </w:tc>
      </w:tr>
      <w:tr w:rsidR="001E2EDC">
        <w:tc>
          <w:tcPr>
            <w:tcW w:w="4727" w:type="dxa"/>
            <w:gridSpan w:val="3"/>
            <w:tcBorders>
              <w:bottom w:val="single" w:sz="4" w:space="0" w:color="000000"/>
            </w:tcBorders>
            <w:shd w:val="clear" w:color="auto" w:fill="auto"/>
          </w:tcPr>
          <w:p w:rsidR="001E2EDC" w:rsidRDefault="001E2EDC">
            <w:pPr>
              <w:snapToGrid w:val="0"/>
              <w:rPr>
                <w:b/>
              </w:rPr>
            </w:pPr>
          </w:p>
          <w:p w:rsidR="001E2EDC" w:rsidRDefault="001E2EDC">
            <w:pPr>
              <w:rPr>
                <w:b/>
              </w:rPr>
            </w:pPr>
            <w:r>
              <w:rPr>
                <w:b/>
                <w:szCs w:val="22"/>
              </w:rPr>
              <w:t>Metode poučevanja in učenja:</w:t>
            </w:r>
          </w:p>
        </w:tc>
        <w:tc>
          <w:tcPr>
            <w:tcW w:w="142" w:type="dxa"/>
            <w:shd w:val="clear" w:color="auto" w:fill="auto"/>
          </w:tcPr>
          <w:p w:rsidR="001E2EDC" w:rsidRDefault="001E2EDC">
            <w:pPr>
              <w:snapToGrid w:val="0"/>
              <w:rPr>
                <w:b/>
              </w:rPr>
            </w:pPr>
          </w:p>
          <w:p w:rsidR="001E2EDC" w:rsidRDefault="001E2EDC">
            <w:pPr>
              <w:rPr>
                <w:b/>
              </w:rPr>
            </w:pPr>
          </w:p>
        </w:tc>
        <w:tc>
          <w:tcPr>
            <w:tcW w:w="4821" w:type="dxa"/>
            <w:gridSpan w:val="2"/>
            <w:tcBorders>
              <w:bottom w:val="single" w:sz="4" w:space="0" w:color="000000"/>
            </w:tcBorders>
            <w:shd w:val="clear" w:color="auto" w:fill="auto"/>
          </w:tcPr>
          <w:p w:rsidR="001E2EDC" w:rsidRDefault="001E2EDC">
            <w:pPr>
              <w:snapToGrid w:val="0"/>
              <w:rPr>
                <w:b/>
              </w:rPr>
            </w:pPr>
          </w:p>
          <w:p w:rsidR="001E2EDC" w:rsidRDefault="001E2EDC">
            <w:proofErr w:type="spellStart"/>
            <w:r>
              <w:rPr>
                <w:b/>
                <w:szCs w:val="22"/>
              </w:rPr>
              <w:t>Learning</w:t>
            </w:r>
            <w:proofErr w:type="spellEnd"/>
            <w:r>
              <w:rPr>
                <w:b/>
                <w:szCs w:val="22"/>
              </w:rPr>
              <w:t xml:space="preserve"> </w:t>
            </w:r>
            <w:proofErr w:type="spellStart"/>
            <w:r>
              <w:rPr>
                <w:b/>
                <w:szCs w:val="22"/>
              </w:rPr>
              <w:t>and</w:t>
            </w:r>
            <w:proofErr w:type="spellEnd"/>
            <w:r>
              <w:rPr>
                <w:b/>
                <w:szCs w:val="22"/>
              </w:rPr>
              <w:t xml:space="preserve"> </w:t>
            </w:r>
            <w:proofErr w:type="spellStart"/>
            <w:r>
              <w:rPr>
                <w:b/>
                <w:szCs w:val="22"/>
              </w:rPr>
              <w:t>teaching</w:t>
            </w:r>
            <w:proofErr w:type="spellEnd"/>
            <w:r>
              <w:rPr>
                <w:b/>
                <w:szCs w:val="22"/>
              </w:rPr>
              <w:t xml:space="preserve"> </w:t>
            </w:r>
            <w:proofErr w:type="spellStart"/>
            <w:r>
              <w:rPr>
                <w:b/>
                <w:szCs w:val="22"/>
              </w:rPr>
              <w:t>methods</w:t>
            </w:r>
            <w:proofErr w:type="spellEnd"/>
            <w:r>
              <w:rPr>
                <w:b/>
                <w:szCs w:val="22"/>
              </w:rPr>
              <w:t>:</w:t>
            </w:r>
          </w:p>
        </w:tc>
        <w:tc>
          <w:tcPr>
            <w:tcW w:w="40" w:type="dxa"/>
            <w:shd w:val="clear" w:color="auto" w:fill="auto"/>
          </w:tcPr>
          <w:p w:rsidR="001E2EDC" w:rsidRDefault="001E2EDC">
            <w:pPr>
              <w:snapToGrid w:val="0"/>
            </w:pPr>
          </w:p>
        </w:tc>
      </w:tr>
      <w:bookmarkStart w:id="7" w:name="__Fieldmark__303_746251378"/>
      <w:tr w:rsidR="001E2EDC">
        <w:tblPrEx>
          <w:tblCellMar>
            <w:left w:w="56" w:type="dxa"/>
            <w:right w:w="56" w:type="dxa"/>
          </w:tblCellMar>
        </w:tblPrEx>
        <w:trPr>
          <w:trHeight w:val="615"/>
        </w:trPr>
        <w:tc>
          <w:tcPr>
            <w:tcW w:w="4727" w:type="dxa"/>
            <w:gridSpan w:val="3"/>
            <w:tcBorders>
              <w:top w:val="single" w:sz="4" w:space="0" w:color="000000"/>
              <w:left w:val="single" w:sz="4" w:space="0" w:color="000000"/>
              <w:bottom w:val="single" w:sz="4" w:space="0" w:color="000000"/>
            </w:tcBorders>
            <w:shd w:val="clear" w:color="auto" w:fill="auto"/>
          </w:tcPr>
          <w:p w:rsidR="001E2EDC" w:rsidRDefault="001E2EDC" w:rsidP="00AE7E92">
            <w:r>
              <w:fldChar w:fldCharType="begin"/>
            </w:r>
            <w:r>
              <w:instrText xml:space="preserve"> FILLIN ""</w:instrText>
            </w:r>
            <w:r>
              <w:fldChar w:fldCharType="separate"/>
            </w:r>
            <w:r>
              <w:t xml:space="preserve">Predavanja, </w:t>
            </w:r>
            <w:proofErr w:type="spellStart"/>
            <w:r>
              <w:t>avditorne</w:t>
            </w:r>
            <w:proofErr w:type="spellEnd"/>
            <w:r>
              <w:t xml:space="preserve"> vaje, laboratorijske vaje  in domače naloge. Skupinska analiza, interpretacija in </w:t>
            </w:r>
            <w:r w:rsidR="00583253">
              <w:t xml:space="preserve">reševanje tehničnih problemov. </w:t>
            </w:r>
            <w:r>
              <w:br/>
            </w:r>
            <w:r>
              <w:fldChar w:fldCharType="end"/>
            </w:r>
            <w:bookmarkEnd w:id="7"/>
          </w:p>
        </w:tc>
        <w:tc>
          <w:tcPr>
            <w:tcW w:w="142" w:type="dxa"/>
            <w:tcBorders>
              <w:left w:val="single" w:sz="4" w:space="0" w:color="000000"/>
            </w:tcBorders>
            <w:shd w:val="clear" w:color="auto" w:fill="auto"/>
          </w:tcPr>
          <w:p w:rsidR="001E2EDC" w:rsidRDefault="001E2EDC">
            <w:pPr>
              <w:snapToGrid w:val="0"/>
            </w:pPr>
          </w:p>
        </w:tc>
        <w:tc>
          <w:tcPr>
            <w:tcW w:w="4861" w:type="dxa"/>
            <w:gridSpan w:val="3"/>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rPr>
                <w:b/>
              </w:rPr>
            </w:pPr>
            <w:r>
              <w:rPr>
                <w:lang w:val="en-US"/>
              </w:rPr>
              <w:t>Lectures, tutorials, laboratory tutorials and homework assignments. Collective analysis, interpretation, and solving of technical problems.</w:t>
            </w:r>
          </w:p>
        </w:tc>
      </w:tr>
      <w:tr w:rsidR="001E2EDC">
        <w:tc>
          <w:tcPr>
            <w:tcW w:w="4020" w:type="dxa"/>
            <w:tcBorders>
              <w:bottom w:val="single" w:sz="4" w:space="0" w:color="000000"/>
            </w:tcBorders>
            <w:shd w:val="clear" w:color="auto" w:fill="auto"/>
          </w:tcPr>
          <w:p w:rsidR="001E2EDC" w:rsidRDefault="001E2EDC">
            <w:pPr>
              <w:snapToGrid w:val="0"/>
              <w:rPr>
                <w:b/>
              </w:rPr>
            </w:pPr>
          </w:p>
          <w:p w:rsidR="001E2EDC" w:rsidRDefault="001E2EDC">
            <w:pPr>
              <w:rPr>
                <w:szCs w:val="22"/>
              </w:rPr>
            </w:pPr>
            <w:r>
              <w:rPr>
                <w:b/>
                <w:szCs w:val="22"/>
              </w:rPr>
              <w:t>Načini ocenjevanja:</w:t>
            </w:r>
          </w:p>
        </w:tc>
        <w:tc>
          <w:tcPr>
            <w:tcW w:w="1560" w:type="dxa"/>
            <w:gridSpan w:val="4"/>
            <w:tcBorders>
              <w:bottom w:val="single" w:sz="4" w:space="0" w:color="000000"/>
            </w:tcBorders>
            <w:shd w:val="clear" w:color="auto" w:fill="auto"/>
          </w:tcPr>
          <w:p w:rsidR="001E2EDC" w:rsidRDefault="001E2EDC">
            <w:pPr>
              <w:snapToGrid w:val="0"/>
              <w:rPr>
                <w:szCs w:val="22"/>
              </w:rPr>
            </w:pPr>
            <w:r>
              <w:rPr>
                <w:szCs w:val="22"/>
              </w:rPr>
              <w:t>Delež (v %) /</w:t>
            </w:r>
          </w:p>
          <w:p w:rsidR="001E2EDC" w:rsidRDefault="001E2EDC">
            <w:pPr>
              <w:rPr>
                <w:b/>
              </w:rPr>
            </w:pPr>
            <w:proofErr w:type="spellStart"/>
            <w:r>
              <w:rPr>
                <w:szCs w:val="22"/>
              </w:rPr>
              <w:t>Weight</w:t>
            </w:r>
            <w:proofErr w:type="spellEnd"/>
            <w:r>
              <w:rPr>
                <w:szCs w:val="22"/>
              </w:rPr>
              <w:t xml:space="preserve"> (in %)</w:t>
            </w:r>
          </w:p>
        </w:tc>
        <w:tc>
          <w:tcPr>
            <w:tcW w:w="4110" w:type="dxa"/>
            <w:tcBorders>
              <w:bottom w:val="single" w:sz="4" w:space="0" w:color="000000"/>
            </w:tcBorders>
            <w:shd w:val="clear" w:color="auto" w:fill="auto"/>
          </w:tcPr>
          <w:p w:rsidR="001E2EDC" w:rsidRDefault="001E2EDC">
            <w:pPr>
              <w:snapToGrid w:val="0"/>
              <w:rPr>
                <w:b/>
              </w:rPr>
            </w:pPr>
          </w:p>
          <w:p w:rsidR="001E2EDC" w:rsidRDefault="001E2EDC">
            <w:proofErr w:type="spellStart"/>
            <w:r>
              <w:rPr>
                <w:b/>
                <w:szCs w:val="22"/>
              </w:rPr>
              <w:t>Assessment</w:t>
            </w:r>
            <w:proofErr w:type="spellEnd"/>
            <w:r>
              <w:rPr>
                <w:b/>
                <w:szCs w:val="22"/>
              </w:rPr>
              <w:t>:</w:t>
            </w:r>
          </w:p>
        </w:tc>
        <w:tc>
          <w:tcPr>
            <w:tcW w:w="40" w:type="dxa"/>
            <w:shd w:val="clear" w:color="auto" w:fill="auto"/>
          </w:tcPr>
          <w:p w:rsidR="001E2EDC" w:rsidRDefault="001E2EDC">
            <w:pPr>
              <w:snapToGrid w:val="0"/>
            </w:pPr>
          </w:p>
        </w:tc>
      </w:tr>
      <w:tr w:rsidR="001E2EDC" w:rsidTr="00AE7E92">
        <w:tblPrEx>
          <w:tblCellMar>
            <w:left w:w="56" w:type="dxa"/>
            <w:right w:w="56" w:type="dxa"/>
          </w:tblCellMar>
        </w:tblPrEx>
        <w:trPr>
          <w:trHeight w:val="533"/>
        </w:trPr>
        <w:tc>
          <w:tcPr>
            <w:tcW w:w="4020" w:type="dxa"/>
            <w:tcBorders>
              <w:top w:val="single" w:sz="4" w:space="0" w:color="000000"/>
              <w:left w:val="single" w:sz="4" w:space="0" w:color="000000"/>
              <w:bottom w:val="single" w:sz="4" w:space="0" w:color="000000"/>
            </w:tcBorders>
            <w:shd w:val="clear" w:color="auto" w:fill="auto"/>
          </w:tcPr>
          <w:p w:rsidR="001E2EDC" w:rsidRDefault="001E2EDC" w:rsidP="00AE7E92">
            <w:r>
              <w:t>Načini:</w:t>
            </w:r>
          </w:p>
          <w:p w:rsidR="001E2EDC" w:rsidRDefault="001E2EDC" w:rsidP="00AE7E92">
            <w:r>
              <w:t>- domače naloge,</w:t>
            </w:r>
          </w:p>
          <w:p w:rsidR="001E2EDC" w:rsidRDefault="001E2EDC" w:rsidP="00AE7E92">
            <w:r>
              <w:t>- preverjanje laboratorijskih vaj,</w:t>
            </w:r>
          </w:p>
          <w:p w:rsidR="001E2EDC" w:rsidRDefault="001E2EDC" w:rsidP="00AE7E92">
            <w:r>
              <w:t xml:space="preserve">- pisni izpit, </w:t>
            </w:r>
          </w:p>
          <w:p w:rsidR="001E2EDC" w:rsidRDefault="001E2EDC" w:rsidP="00AE7E92">
            <w:r>
              <w:t>- ustni izpit.</w:t>
            </w:r>
          </w:p>
          <w:p w:rsidR="001E2EDC" w:rsidRDefault="001E2EDC" w:rsidP="00AE7E92"/>
          <w:p w:rsidR="001E2EDC" w:rsidRDefault="001E2EDC" w:rsidP="00AE7E92">
            <w:r>
              <w:t xml:space="preserve">K izpitu lahko pristopijo tisti, ki pravilno rešijo določeno število domačih nalog, pozitivno opravijo preverjanje laboratorijskih vaj in so prisotni na določenem številu </w:t>
            </w:r>
            <w:proofErr w:type="spellStart"/>
            <w:r>
              <w:t>avditornih</w:t>
            </w:r>
            <w:proofErr w:type="spellEnd"/>
            <w:r>
              <w:t xml:space="preserve"> in laboratorijskih vaj.</w:t>
            </w:r>
          </w:p>
          <w:p w:rsidR="001E2EDC" w:rsidRDefault="001E2EDC" w:rsidP="00AE7E92"/>
          <w:p w:rsidR="001E2EDC" w:rsidRDefault="001E2EDC" w:rsidP="00AE7E92">
            <w:r>
              <w:t>Ocenjevalna lestvica:</w:t>
            </w:r>
          </w:p>
          <w:p w:rsidR="001E2EDC" w:rsidRDefault="001E2EDC" w:rsidP="00AE7E92">
            <w:r>
              <w:t xml:space="preserve">negativno (od 1 do 5), </w:t>
            </w:r>
          </w:p>
          <w:p w:rsidR="001E2EDC" w:rsidRDefault="001E2EDC" w:rsidP="00AE7E92">
            <w:r>
              <w:t xml:space="preserve">pozitivno (od 6 do 10).  </w:t>
            </w:r>
          </w:p>
          <w:p w:rsidR="001E2EDC" w:rsidRDefault="001E2EDC" w:rsidP="00AE7E92"/>
          <w:p w:rsidR="001E2EDC" w:rsidRDefault="001E2EDC" w:rsidP="00AE7E92">
            <w:r>
              <w:t xml:space="preserve">Pozitivna ocena na pisnem izpitu je pogoj za pristop k ustnemu izpitu. </w:t>
            </w:r>
            <w:r>
              <w:lastRenderedPageBreak/>
              <w:t xml:space="preserve">Pozitivna ocena na ustnem izpitu je pogoj za skupno pozitivno oceno. </w:t>
            </w:r>
          </w:p>
          <w:p w:rsidR="001E2EDC" w:rsidRDefault="001E2EDC" w:rsidP="00AE7E92"/>
          <w:p w:rsidR="001E2EDC" w:rsidRDefault="001E2EDC" w:rsidP="00AE7E92">
            <w:r>
              <w:t xml:space="preserve">Kandidat lahko opravi pisni izpit tudi z dvema kolokvijema. </w:t>
            </w:r>
          </w:p>
          <w:p w:rsidR="001E2EDC" w:rsidRDefault="001E2EDC" w:rsidP="00AE7E92"/>
          <w:p w:rsidR="001E2EDC" w:rsidRDefault="001E2EDC" w:rsidP="00AE7E92">
            <w:r>
              <w:t>Prispevki k oceni:</w:t>
            </w:r>
          </w:p>
          <w:p w:rsidR="001E2EDC" w:rsidRDefault="001E2EDC" w:rsidP="00AE7E92">
            <w:r>
              <w:t>- pisni izpit,</w:t>
            </w:r>
          </w:p>
          <w:p w:rsidR="001E2EDC" w:rsidRDefault="001E2EDC" w:rsidP="00AE7E92">
            <w:pPr>
              <w:rPr>
                <w:b/>
              </w:rPr>
            </w:pPr>
            <w:r>
              <w:t xml:space="preserve">- ustni izpit.  </w:t>
            </w:r>
          </w:p>
        </w:tc>
        <w:tc>
          <w:tcPr>
            <w:tcW w:w="1560" w:type="dxa"/>
            <w:gridSpan w:val="4"/>
            <w:tcBorders>
              <w:top w:val="single" w:sz="4" w:space="0" w:color="000000"/>
              <w:left w:val="single" w:sz="4" w:space="0" w:color="000000"/>
              <w:bottom w:val="single" w:sz="4" w:space="0" w:color="000000"/>
            </w:tcBorders>
            <w:shd w:val="clear" w:color="auto" w:fill="auto"/>
          </w:tcPr>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AE7E92" w:rsidRDefault="00AE7E92" w:rsidP="00AE7E92">
            <w:pPr>
              <w:snapToGrid w:val="0"/>
            </w:pPr>
          </w:p>
          <w:p w:rsidR="001E2EDC" w:rsidRPr="00AE7E92" w:rsidRDefault="001E2EDC" w:rsidP="00AE7E92">
            <w:pPr>
              <w:snapToGrid w:val="0"/>
            </w:pPr>
            <w:r w:rsidRPr="00AE7E92">
              <w:t>50</w:t>
            </w:r>
            <w:r w:rsidR="00AE7E92" w:rsidRPr="00AE7E92">
              <w:t>%</w:t>
            </w:r>
          </w:p>
          <w:p w:rsidR="001E2EDC" w:rsidRDefault="001E2EDC" w:rsidP="00AE7E92">
            <w:pPr>
              <w:snapToGrid w:val="0"/>
              <w:rPr>
                <w:lang w:val="en-US"/>
              </w:rPr>
            </w:pPr>
            <w:r w:rsidRPr="00AE7E92">
              <w:t>50</w:t>
            </w:r>
            <w:r w:rsidR="00AE7E92" w:rsidRPr="00AE7E92">
              <w:t>%</w:t>
            </w:r>
          </w:p>
        </w:tc>
        <w:tc>
          <w:tcPr>
            <w:tcW w:w="4150" w:type="dxa"/>
            <w:gridSpan w:val="2"/>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rPr>
                <w:lang w:val="en-US"/>
              </w:rPr>
            </w:pPr>
            <w:r>
              <w:rPr>
                <w:lang w:val="en-US"/>
              </w:rPr>
              <w:lastRenderedPageBreak/>
              <w:t>Types:</w:t>
            </w:r>
          </w:p>
          <w:p w:rsidR="001E2EDC" w:rsidRDefault="001E2EDC">
            <w:pPr>
              <w:snapToGrid w:val="0"/>
              <w:rPr>
                <w:lang w:val="en-US"/>
              </w:rPr>
            </w:pPr>
            <w:r>
              <w:rPr>
                <w:lang w:val="en-US"/>
              </w:rPr>
              <w:t xml:space="preserve">- homework assignments, </w:t>
            </w:r>
          </w:p>
          <w:p w:rsidR="001E2EDC" w:rsidRDefault="001E2EDC">
            <w:pPr>
              <w:snapToGrid w:val="0"/>
              <w:rPr>
                <w:lang w:val="en-US"/>
              </w:rPr>
            </w:pPr>
            <w:r>
              <w:rPr>
                <w:lang w:val="en-US"/>
              </w:rPr>
              <w:t xml:space="preserve">- evaluation of laboratory exercises, </w:t>
            </w:r>
          </w:p>
          <w:p w:rsidR="001E2EDC" w:rsidRDefault="001E2EDC">
            <w:pPr>
              <w:snapToGrid w:val="0"/>
              <w:rPr>
                <w:lang w:val="en-US"/>
              </w:rPr>
            </w:pPr>
            <w:r>
              <w:rPr>
                <w:lang w:val="en-US"/>
              </w:rPr>
              <w:t>- writing exam,</w:t>
            </w:r>
          </w:p>
          <w:p w:rsidR="001E2EDC" w:rsidRDefault="001E2EDC">
            <w:pPr>
              <w:snapToGrid w:val="0"/>
              <w:rPr>
                <w:lang w:val="en-US"/>
              </w:rPr>
            </w:pPr>
            <w:r>
              <w:rPr>
                <w:lang w:val="en-US"/>
              </w:rPr>
              <w:t xml:space="preserve">- </w:t>
            </w:r>
            <w:proofErr w:type="gramStart"/>
            <w:r>
              <w:rPr>
                <w:lang w:val="en-US"/>
              </w:rPr>
              <w:t>oral</w:t>
            </w:r>
            <w:proofErr w:type="gramEnd"/>
            <w:r>
              <w:rPr>
                <w:lang w:val="en-US"/>
              </w:rPr>
              <w:t xml:space="preserve"> exam. </w:t>
            </w:r>
          </w:p>
          <w:p w:rsidR="001E2EDC" w:rsidRDefault="001E2EDC">
            <w:pPr>
              <w:snapToGrid w:val="0"/>
              <w:rPr>
                <w:lang w:val="en-US"/>
              </w:rPr>
            </w:pPr>
          </w:p>
          <w:p w:rsidR="001E2EDC" w:rsidRDefault="001E2EDC">
            <w:pPr>
              <w:snapToGrid w:val="0"/>
              <w:rPr>
                <w:lang w:val="en-US"/>
              </w:rPr>
            </w:pPr>
            <w:r>
              <w:rPr>
                <w:lang w:val="en-US"/>
              </w:rPr>
              <w:t xml:space="preserve">Only those who solve a predetermined number of homework </w:t>
            </w:r>
            <w:proofErr w:type="gramStart"/>
            <w:r>
              <w:rPr>
                <w:lang w:val="en-US"/>
              </w:rPr>
              <w:t>assignments,</w:t>
            </w:r>
            <w:proofErr w:type="gramEnd"/>
            <w:r>
              <w:rPr>
                <w:lang w:val="en-US"/>
              </w:rPr>
              <w:t xml:space="preserve"> pass the evaluation of laboratory exercises and have a sufficient visit of tutorials and laboratory exercises can attend the exams.</w:t>
            </w:r>
          </w:p>
          <w:p w:rsidR="001E2EDC" w:rsidRDefault="001E2EDC">
            <w:pPr>
              <w:snapToGrid w:val="0"/>
              <w:rPr>
                <w:lang w:val="en-US"/>
              </w:rPr>
            </w:pPr>
          </w:p>
          <w:p w:rsidR="001E2EDC" w:rsidRDefault="001E2EDC">
            <w:pPr>
              <w:snapToGrid w:val="0"/>
              <w:rPr>
                <w:lang w:val="en-US"/>
              </w:rPr>
            </w:pPr>
            <w:r>
              <w:rPr>
                <w:lang w:val="en-US"/>
              </w:rPr>
              <w:t>Grading scale:</w:t>
            </w:r>
          </w:p>
          <w:p w:rsidR="001E2EDC" w:rsidRDefault="001E2EDC">
            <w:pPr>
              <w:snapToGrid w:val="0"/>
              <w:rPr>
                <w:lang w:val="en-US"/>
              </w:rPr>
            </w:pPr>
            <w:r>
              <w:rPr>
                <w:lang w:val="en-US"/>
              </w:rPr>
              <w:t xml:space="preserve">negative (1-5), </w:t>
            </w:r>
          </w:p>
          <w:p w:rsidR="001E2EDC" w:rsidRDefault="001E2EDC">
            <w:pPr>
              <w:snapToGrid w:val="0"/>
              <w:rPr>
                <w:lang w:val="en-US"/>
              </w:rPr>
            </w:pPr>
            <w:proofErr w:type="gramStart"/>
            <w:r>
              <w:rPr>
                <w:lang w:val="en-US"/>
              </w:rPr>
              <w:t>positive</w:t>
            </w:r>
            <w:proofErr w:type="gramEnd"/>
            <w:r>
              <w:rPr>
                <w:lang w:val="en-US"/>
              </w:rPr>
              <w:t xml:space="preserve"> (6-10).</w:t>
            </w:r>
          </w:p>
          <w:p w:rsidR="001E2EDC" w:rsidRDefault="001E2EDC">
            <w:pPr>
              <w:snapToGrid w:val="0"/>
              <w:rPr>
                <w:lang w:val="en-US"/>
              </w:rPr>
            </w:pPr>
          </w:p>
          <w:p w:rsidR="001E2EDC" w:rsidRDefault="001E2EDC">
            <w:pPr>
              <w:rPr>
                <w:lang w:val="en-US"/>
              </w:rPr>
            </w:pPr>
            <w:r>
              <w:rPr>
                <w:lang w:val="en-GB"/>
              </w:rPr>
              <w:t xml:space="preserve">Positive grade at the writing exam is a prerequisite for the oral exam. Positive </w:t>
            </w:r>
            <w:r>
              <w:rPr>
                <w:lang w:val="en-GB"/>
              </w:rPr>
              <w:lastRenderedPageBreak/>
              <w:t>grade at the oral exam is a prerequisite for a positive final grade.</w:t>
            </w:r>
          </w:p>
          <w:p w:rsidR="001E2EDC" w:rsidRDefault="001E2EDC">
            <w:pPr>
              <w:snapToGrid w:val="0"/>
              <w:rPr>
                <w:lang w:val="en-US"/>
              </w:rPr>
            </w:pPr>
          </w:p>
          <w:p w:rsidR="001E2EDC" w:rsidRDefault="001E2EDC">
            <w:pPr>
              <w:snapToGrid w:val="0"/>
              <w:rPr>
                <w:b/>
              </w:rPr>
            </w:pPr>
            <w:r>
              <w:rPr>
                <w:lang w:val="en-US"/>
              </w:rPr>
              <w:t>The candidate can also pass the final exam by attending two partial exams.</w:t>
            </w:r>
          </w:p>
          <w:p w:rsidR="001E2EDC" w:rsidRDefault="001E2EDC">
            <w:pPr>
              <w:rPr>
                <w:b/>
              </w:rPr>
            </w:pPr>
          </w:p>
          <w:p w:rsidR="001E2EDC" w:rsidRDefault="001E2EDC">
            <w:pPr>
              <w:rPr>
                <w:lang w:val="en-GB"/>
              </w:rPr>
            </w:pPr>
            <w:r>
              <w:rPr>
                <w:lang w:val="en-GB"/>
              </w:rPr>
              <w:t>Contributions to final grade:</w:t>
            </w:r>
          </w:p>
          <w:p w:rsidR="001E2EDC" w:rsidRDefault="001E2EDC">
            <w:pPr>
              <w:rPr>
                <w:lang w:val="en-GB"/>
              </w:rPr>
            </w:pPr>
            <w:r>
              <w:rPr>
                <w:lang w:val="en-GB"/>
              </w:rPr>
              <w:t>- writing exam,</w:t>
            </w:r>
          </w:p>
          <w:p w:rsidR="001E2EDC" w:rsidRDefault="001E2EDC">
            <w:pPr>
              <w:snapToGrid w:val="0"/>
              <w:rPr>
                <w:b/>
              </w:rPr>
            </w:pPr>
            <w:r>
              <w:rPr>
                <w:lang w:val="en-GB"/>
              </w:rPr>
              <w:t xml:space="preserve">- </w:t>
            </w:r>
            <w:proofErr w:type="gramStart"/>
            <w:r>
              <w:rPr>
                <w:lang w:val="en-GB"/>
              </w:rPr>
              <w:t>oral</w:t>
            </w:r>
            <w:proofErr w:type="gramEnd"/>
            <w:r>
              <w:rPr>
                <w:lang w:val="en-GB"/>
              </w:rPr>
              <w:t xml:space="preserve"> exam.</w:t>
            </w:r>
          </w:p>
        </w:tc>
      </w:tr>
      <w:tr w:rsidR="001E2EDC">
        <w:tc>
          <w:tcPr>
            <w:tcW w:w="9690" w:type="dxa"/>
            <w:gridSpan w:val="6"/>
            <w:tcBorders>
              <w:top w:val="single" w:sz="4" w:space="0" w:color="000000"/>
              <w:bottom w:val="single" w:sz="4" w:space="0" w:color="000000"/>
            </w:tcBorders>
            <w:shd w:val="clear" w:color="auto" w:fill="auto"/>
          </w:tcPr>
          <w:p w:rsidR="001E2EDC" w:rsidRDefault="001E2EDC">
            <w:pPr>
              <w:snapToGrid w:val="0"/>
              <w:rPr>
                <w:b/>
              </w:rPr>
            </w:pPr>
          </w:p>
          <w:p w:rsidR="001E2EDC" w:rsidRDefault="001E2EDC">
            <w:r>
              <w:rPr>
                <w:b/>
                <w:szCs w:val="22"/>
              </w:rPr>
              <w:t xml:space="preserve">Reference nosilca / </w:t>
            </w:r>
            <w:proofErr w:type="spellStart"/>
            <w:r>
              <w:rPr>
                <w:b/>
                <w:szCs w:val="22"/>
              </w:rPr>
              <w:t>Lecturer's</w:t>
            </w:r>
            <w:proofErr w:type="spellEnd"/>
            <w:r>
              <w:rPr>
                <w:b/>
                <w:szCs w:val="22"/>
              </w:rPr>
              <w:t xml:space="preserve"> </w:t>
            </w:r>
            <w:proofErr w:type="spellStart"/>
            <w:r>
              <w:rPr>
                <w:b/>
                <w:szCs w:val="22"/>
              </w:rPr>
              <w:t>references</w:t>
            </w:r>
            <w:proofErr w:type="spellEnd"/>
            <w:r>
              <w:rPr>
                <w:b/>
                <w:szCs w:val="22"/>
              </w:rPr>
              <w:t xml:space="preserve">: </w:t>
            </w:r>
          </w:p>
        </w:tc>
        <w:tc>
          <w:tcPr>
            <w:tcW w:w="40" w:type="dxa"/>
            <w:shd w:val="clear" w:color="auto" w:fill="auto"/>
          </w:tcPr>
          <w:p w:rsidR="001E2EDC" w:rsidRDefault="001E2EDC">
            <w:pPr>
              <w:snapToGrid w:val="0"/>
            </w:pPr>
          </w:p>
        </w:tc>
      </w:tr>
      <w:tr w:rsidR="001E2EDC">
        <w:tblPrEx>
          <w:tblCellMar>
            <w:left w:w="56" w:type="dxa"/>
            <w:right w:w="56" w:type="dxa"/>
          </w:tblCellMar>
        </w:tblPrEx>
        <w:tc>
          <w:tcPr>
            <w:tcW w:w="9730" w:type="dxa"/>
            <w:gridSpan w:val="7"/>
            <w:tcBorders>
              <w:top w:val="single" w:sz="4" w:space="0" w:color="000000"/>
              <w:left w:val="single" w:sz="4" w:space="0" w:color="000000"/>
              <w:bottom w:val="single" w:sz="4" w:space="0" w:color="000000"/>
              <w:right w:val="single" w:sz="4" w:space="0" w:color="000000"/>
            </w:tcBorders>
            <w:shd w:val="clear" w:color="auto" w:fill="auto"/>
          </w:tcPr>
          <w:p w:rsidR="001E2EDC" w:rsidRDefault="001E2EDC">
            <w:pPr>
              <w:snapToGrid w:val="0"/>
              <w:rPr>
                <w:b/>
              </w:rPr>
            </w:pPr>
            <w:r>
              <w:rPr>
                <w:b/>
              </w:rPr>
              <w:t>Gregor Dolinar</w:t>
            </w:r>
          </w:p>
          <w:p w:rsidR="001E2EDC" w:rsidRDefault="00AE7E92">
            <w:pPr>
              <w:snapToGrid w:val="0"/>
            </w:pPr>
            <w:r>
              <w:t xml:space="preserve">1. </w:t>
            </w:r>
            <w:r w:rsidR="001E2EDC">
              <w:t xml:space="preserve">DOLINAR, Gregor, KUZMA, Bojan, NAGY, </w:t>
            </w:r>
            <w:proofErr w:type="spellStart"/>
            <w:r w:rsidR="001E2EDC">
              <w:t>Gergő</w:t>
            </w:r>
            <w:proofErr w:type="spellEnd"/>
            <w:r w:rsidR="001E2EDC">
              <w:t xml:space="preserve">, SZOKOL, </w:t>
            </w:r>
            <w:proofErr w:type="spellStart"/>
            <w:r w:rsidR="001E2EDC">
              <w:t>Patrícia</w:t>
            </w:r>
            <w:proofErr w:type="spellEnd"/>
            <w:r w:rsidR="001E2EDC">
              <w:t xml:space="preserve">. </w:t>
            </w:r>
            <w:proofErr w:type="spellStart"/>
            <w:r w:rsidR="001E2EDC">
              <w:t>Restricted</w:t>
            </w:r>
            <w:proofErr w:type="spellEnd"/>
            <w:r w:rsidR="001E2EDC">
              <w:t xml:space="preserve"> </w:t>
            </w:r>
            <w:proofErr w:type="spellStart"/>
            <w:r w:rsidR="001E2EDC">
              <w:t>skew-morphisms</w:t>
            </w:r>
            <w:proofErr w:type="spellEnd"/>
            <w:r w:rsidR="001E2EDC">
              <w:t xml:space="preserve"> on </w:t>
            </w:r>
            <w:proofErr w:type="spellStart"/>
            <w:r w:rsidR="001E2EDC">
              <w:t>matrix</w:t>
            </w:r>
            <w:proofErr w:type="spellEnd"/>
            <w:r w:rsidR="001E2EDC">
              <w:t xml:space="preserve"> </w:t>
            </w:r>
            <w:proofErr w:type="spellStart"/>
            <w:r w:rsidR="001E2EDC">
              <w:t>algebras</w:t>
            </w:r>
            <w:proofErr w:type="spellEnd"/>
            <w:r w:rsidR="001E2EDC">
              <w:t xml:space="preserve">. </w:t>
            </w:r>
            <w:proofErr w:type="spellStart"/>
            <w:r w:rsidR="001E2EDC">
              <w:rPr>
                <w:i/>
                <w:iCs/>
              </w:rPr>
              <w:t>Linear</w:t>
            </w:r>
            <w:proofErr w:type="spellEnd"/>
            <w:r w:rsidR="001E2EDC">
              <w:rPr>
                <w:i/>
                <w:iCs/>
              </w:rPr>
              <w:t xml:space="preserve"> Algebra </w:t>
            </w:r>
            <w:proofErr w:type="spellStart"/>
            <w:r w:rsidR="001E2EDC">
              <w:rPr>
                <w:i/>
                <w:iCs/>
              </w:rPr>
              <w:t>and</w:t>
            </w:r>
            <w:proofErr w:type="spellEnd"/>
            <w:r w:rsidR="001E2EDC">
              <w:rPr>
                <w:i/>
                <w:iCs/>
              </w:rPr>
              <w:t xml:space="preserve"> </w:t>
            </w:r>
            <w:proofErr w:type="spellStart"/>
            <w:r w:rsidR="001E2EDC">
              <w:rPr>
                <w:i/>
                <w:iCs/>
              </w:rPr>
              <w:t>its</w:t>
            </w:r>
            <w:proofErr w:type="spellEnd"/>
            <w:r w:rsidR="001E2EDC">
              <w:rPr>
                <w:i/>
                <w:iCs/>
              </w:rPr>
              <w:t xml:space="preserve"> </w:t>
            </w:r>
            <w:proofErr w:type="spellStart"/>
            <w:r w:rsidR="001E2EDC">
              <w:rPr>
                <w:i/>
                <w:iCs/>
              </w:rPr>
              <w:t>Applications</w:t>
            </w:r>
            <w:proofErr w:type="spellEnd"/>
            <w:r w:rsidR="001E2EDC">
              <w:t>, ISSN 0024-3795, 2016, vol. 490, str. 1-17.</w:t>
            </w:r>
          </w:p>
          <w:p w:rsidR="001E2EDC" w:rsidRDefault="00AE7E92">
            <w:pPr>
              <w:snapToGrid w:val="0"/>
            </w:pPr>
            <w:r>
              <w:t xml:space="preserve">2. </w:t>
            </w:r>
            <w:r w:rsidR="001E2EDC">
              <w:t xml:space="preserve">DOLINAR, Gregor, GUTERMAN, </w:t>
            </w:r>
            <w:proofErr w:type="spellStart"/>
            <w:r w:rsidR="001E2EDC">
              <w:t>Aleksandr</w:t>
            </w:r>
            <w:proofErr w:type="spellEnd"/>
            <w:r w:rsidR="001E2EDC">
              <w:t xml:space="preserve"> </w:t>
            </w:r>
            <w:proofErr w:type="spellStart"/>
            <w:r w:rsidR="001E2EDC">
              <w:t>Èmilevič</w:t>
            </w:r>
            <w:proofErr w:type="spellEnd"/>
            <w:r w:rsidR="001E2EDC">
              <w:t xml:space="preserve">, MAROVT, Janko. Monotone </w:t>
            </w:r>
            <w:proofErr w:type="spellStart"/>
            <w:r w:rsidR="001E2EDC">
              <w:t>transformations</w:t>
            </w:r>
            <w:proofErr w:type="spellEnd"/>
            <w:r w:rsidR="001E2EDC">
              <w:t xml:space="preserve"> on B(H) </w:t>
            </w:r>
            <w:proofErr w:type="spellStart"/>
            <w:r w:rsidR="001E2EDC">
              <w:t>with</w:t>
            </w:r>
            <w:proofErr w:type="spellEnd"/>
            <w:r w:rsidR="001E2EDC">
              <w:t xml:space="preserve"> </w:t>
            </w:r>
            <w:proofErr w:type="spellStart"/>
            <w:r w:rsidR="001E2EDC">
              <w:t>respect</w:t>
            </w:r>
            <w:proofErr w:type="spellEnd"/>
            <w:r w:rsidR="001E2EDC">
              <w:t xml:space="preserve"> to </w:t>
            </w:r>
            <w:proofErr w:type="spellStart"/>
            <w:r w:rsidR="001E2EDC">
              <w:t>the</w:t>
            </w:r>
            <w:proofErr w:type="spellEnd"/>
            <w:r w:rsidR="001E2EDC">
              <w:t xml:space="preserve"> </w:t>
            </w:r>
            <w:proofErr w:type="spellStart"/>
            <w:r w:rsidR="001E2EDC">
              <w:t>left</w:t>
            </w:r>
            <w:proofErr w:type="spellEnd"/>
            <w:r w:rsidR="001E2EDC">
              <w:t xml:space="preserve">-star </w:t>
            </w:r>
            <w:proofErr w:type="spellStart"/>
            <w:r w:rsidR="001E2EDC">
              <w:t>and</w:t>
            </w:r>
            <w:proofErr w:type="spellEnd"/>
            <w:r w:rsidR="001E2EDC">
              <w:t xml:space="preserve"> </w:t>
            </w:r>
            <w:proofErr w:type="spellStart"/>
            <w:r w:rsidR="001E2EDC">
              <w:t>the</w:t>
            </w:r>
            <w:proofErr w:type="spellEnd"/>
            <w:r w:rsidR="001E2EDC">
              <w:t xml:space="preserve"> </w:t>
            </w:r>
            <w:proofErr w:type="spellStart"/>
            <w:r w:rsidR="001E2EDC">
              <w:t>right</w:t>
            </w:r>
            <w:proofErr w:type="spellEnd"/>
            <w:r w:rsidR="001E2EDC">
              <w:t xml:space="preserve">-star </w:t>
            </w:r>
            <w:proofErr w:type="spellStart"/>
            <w:r w:rsidR="001E2EDC">
              <w:t>partial</w:t>
            </w:r>
            <w:proofErr w:type="spellEnd"/>
            <w:r w:rsidR="001E2EDC">
              <w:t xml:space="preserve"> </w:t>
            </w:r>
            <w:proofErr w:type="spellStart"/>
            <w:r w:rsidR="001E2EDC">
              <w:rPr>
                <w:rStyle w:val="intexthighlight"/>
              </w:rPr>
              <w:t>order</w:t>
            </w:r>
            <w:proofErr w:type="spellEnd"/>
            <w:r w:rsidR="001E2EDC">
              <w:t xml:space="preserve">. </w:t>
            </w:r>
            <w:proofErr w:type="spellStart"/>
            <w:r w:rsidR="001E2EDC">
              <w:rPr>
                <w:i/>
                <w:iCs/>
              </w:rPr>
              <w:t>Mathematical</w:t>
            </w:r>
            <w:proofErr w:type="spellEnd"/>
            <w:r w:rsidR="001E2EDC">
              <w:rPr>
                <w:i/>
                <w:iCs/>
              </w:rPr>
              <w:t xml:space="preserve"> </w:t>
            </w:r>
            <w:proofErr w:type="spellStart"/>
            <w:r w:rsidR="001E2EDC">
              <w:rPr>
                <w:i/>
                <w:iCs/>
              </w:rPr>
              <w:t>inequalities</w:t>
            </w:r>
            <w:proofErr w:type="spellEnd"/>
            <w:r w:rsidR="001E2EDC">
              <w:rPr>
                <w:i/>
                <w:iCs/>
              </w:rPr>
              <w:t xml:space="preserve"> &amp; </w:t>
            </w:r>
            <w:proofErr w:type="spellStart"/>
            <w:r w:rsidR="001E2EDC">
              <w:rPr>
                <w:i/>
                <w:iCs/>
              </w:rPr>
              <w:t>applications</w:t>
            </w:r>
            <w:proofErr w:type="spellEnd"/>
            <w:r w:rsidR="001E2EDC">
              <w:t>, ISSN 1331-4343, 2014, vol. 17, no. 2, str. 573-589.</w:t>
            </w:r>
          </w:p>
          <w:p w:rsidR="001E2EDC" w:rsidRDefault="00AE7E92">
            <w:pPr>
              <w:snapToGrid w:val="0"/>
            </w:pPr>
            <w:r>
              <w:t xml:space="preserve">3. </w:t>
            </w:r>
            <w:r w:rsidR="001E2EDC">
              <w:t xml:space="preserve">DOLINAR, Gregor, GUTERMAN, </w:t>
            </w:r>
            <w:proofErr w:type="spellStart"/>
            <w:r w:rsidR="001E2EDC">
              <w:t>Aleksandr</w:t>
            </w:r>
            <w:proofErr w:type="spellEnd"/>
            <w:r w:rsidR="001E2EDC">
              <w:t xml:space="preserve"> </w:t>
            </w:r>
            <w:proofErr w:type="spellStart"/>
            <w:r w:rsidR="001E2EDC">
              <w:t>Èmilevič</w:t>
            </w:r>
            <w:proofErr w:type="spellEnd"/>
            <w:r w:rsidR="001E2EDC">
              <w:t xml:space="preserve">, KUZMA, Bojan, OBLAK, Polona. </w:t>
            </w:r>
            <w:proofErr w:type="spellStart"/>
            <w:r w:rsidR="001E2EDC">
              <w:t>Commuting</w:t>
            </w:r>
            <w:proofErr w:type="spellEnd"/>
            <w:r w:rsidR="001E2EDC">
              <w:t xml:space="preserve"> </w:t>
            </w:r>
            <w:proofErr w:type="spellStart"/>
            <w:r w:rsidR="001E2EDC">
              <w:t>graphs</w:t>
            </w:r>
            <w:proofErr w:type="spellEnd"/>
            <w:r w:rsidR="001E2EDC">
              <w:t xml:space="preserve"> </w:t>
            </w:r>
            <w:proofErr w:type="spellStart"/>
            <w:r w:rsidR="001E2EDC">
              <w:t>and</w:t>
            </w:r>
            <w:proofErr w:type="spellEnd"/>
            <w:r w:rsidR="001E2EDC">
              <w:t xml:space="preserve"> </w:t>
            </w:r>
            <w:proofErr w:type="spellStart"/>
            <w:r w:rsidR="001E2EDC">
              <w:t>extremal</w:t>
            </w:r>
            <w:proofErr w:type="spellEnd"/>
            <w:r w:rsidR="001E2EDC">
              <w:t xml:space="preserve"> </w:t>
            </w:r>
            <w:proofErr w:type="spellStart"/>
            <w:r w:rsidR="001E2EDC">
              <w:t>centralizers</w:t>
            </w:r>
            <w:proofErr w:type="spellEnd"/>
            <w:r w:rsidR="001E2EDC">
              <w:t xml:space="preserve">. </w:t>
            </w:r>
            <w:r w:rsidR="001E2EDC">
              <w:rPr>
                <w:i/>
                <w:iCs/>
              </w:rPr>
              <w:t xml:space="preserve">Ars </w:t>
            </w:r>
            <w:proofErr w:type="spellStart"/>
            <w:r w:rsidR="001E2EDC">
              <w:rPr>
                <w:i/>
                <w:iCs/>
              </w:rPr>
              <w:t>mathematica</w:t>
            </w:r>
            <w:proofErr w:type="spellEnd"/>
            <w:r w:rsidR="001E2EDC">
              <w:rPr>
                <w:i/>
                <w:iCs/>
              </w:rPr>
              <w:t xml:space="preserve"> </w:t>
            </w:r>
            <w:proofErr w:type="spellStart"/>
            <w:r w:rsidR="001E2EDC">
              <w:rPr>
                <w:i/>
                <w:iCs/>
              </w:rPr>
              <w:t>contemporanea</w:t>
            </w:r>
            <w:proofErr w:type="spellEnd"/>
            <w:r w:rsidR="001E2EDC">
              <w:t>, ISSN 1855-3966, 2014, vol. 7, no. 2, str. 453-459.</w:t>
            </w:r>
          </w:p>
          <w:p w:rsidR="001E2EDC" w:rsidRDefault="00AE7E92">
            <w:pPr>
              <w:snapToGrid w:val="0"/>
            </w:pPr>
            <w:r>
              <w:t xml:space="preserve">4. </w:t>
            </w:r>
            <w:r w:rsidR="001E2EDC">
              <w:t xml:space="preserve">DOLINAR, Gregor, MOLNÁR, </w:t>
            </w:r>
            <w:proofErr w:type="spellStart"/>
            <w:r w:rsidR="001E2EDC">
              <w:t>Lajos</w:t>
            </w:r>
            <w:proofErr w:type="spellEnd"/>
            <w:r w:rsidR="001E2EDC">
              <w:t xml:space="preserve">. </w:t>
            </w:r>
            <w:proofErr w:type="spellStart"/>
            <w:r w:rsidR="001E2EDC">
              <w:t>Automorphisms</w:t>
            </w:r>
            <w:proofErr w:type="spellEnd"/>
            <w:r w:rsidR="001E2EDC">
              <w:t xml:space="preserve"> </w:t>
            </w:r>
            <w:proofErr w:type="spellStart"/>
            <w:r w:rsidR="001E2EDC">
              <w:t>for</w:t>
            </w:r>
            <w:proofErr w:type="spellEnd"/>
            <w:r w:rsidR="001E2EDC">
              <w:t xml:space="preserve"> </w:t>
            </w:r>
            <w:proofErr w:type="spellStart"/>
            <w:r w:rsidR="001E2EDC">
              <w:t>the</w:t>
            </w:r>
            <w:proofErr w:type="spellEnd"/>
            <w:r w:rsidR="001E2EDC">
              <w:t xml:space="preserve"> </w:t>
            </w:r>
            <w:proofErr w:type="spellStart"/>
            <w:r w:rsidR="001E2EDC">
              <w:t>logarithmic</w:t>
            </w:r>
            <w:proofErr w:type="spellEnd"/>
            <w:r w:rsidR="001E2EDC">
              <w:t xml:space="preserve"> </w:t>
            </w:r>
            <w:proofErr w:type="spellStart"/>
            <w:r w:rsidR="001E2EDC">
              <w:t>product</w:t>
            </w:r>
            <w:proofErr w:type="spellEnd"/>
            <w:r w:rsidR="001E2EDC">
              <w:t xml:space="preserve"> </w:t>
            </w:r>
            <w:proofErr w:type="spellStart"/>
            <w:r w:rsidR="001E2EDC">
              <w:t>of</w:t>
            </w:r>
            <w:proofErr w:type="spellEnd"/>
            <w:r w:rsidR="001E2EDC">
              <w:t xml:space="preserve"> </w:t>
            </w:r>
            <w:proofErr w:type="spellStart"/>
            <w:r w:rsidR="001E2EDC">
              <w:t>positive</w:t>
            </w:r>
            <w:proofErr w:type="spellEnd"/>
            <w:r w:rsidR="001E2EDC">
              <w:t xml:space="preserve"> </w:t>
            </w:r>
            <w:proofErr w:type="spellStart"/>
            <w:r w:rsidR="001E2EDC">
              <w:t>semidefinite</w:t>
            </w:r>
            <w:proofErr w:type="spellEnd"/>
            <w:r w:rsidR="001E2EDC">
              <w:t xml:space="preserve"> </w:t>
            </w:r>
            <w:proofErr w:type="spellStart"/>
            <w:r w:rsidR="001E2EDC">
              <w:t>operators</w:t>
            </w:r>
            <w:proofErr w:type="spellEnd"/>
            <w:r w:rsidR="001E2EDC">
              <w:t xml:space="preserve">. </w:t>
            </w:r>
            <w:proofErr w:type="spellStart"/>
            <w:r w:rsidR="001E2EDC">
              <w:t>Linear</w:t>
            </w:r>
            <w:proofErr w:type="spellEnd"/>
            <w:r w:rsidR="001E2EDC">
              <w:t xml:space="preserve"> </w:t>
            </w:r>
            <w:proofErr w:type="spellStart"/>
            <w:r w:rsidR="001E2EDC">
              <w:t>and</w:t>
            </w:r>
            <w:proofErr w:type="spellEnd"/>
            <w:r w:rsidR="001E2EDC">
              <w:t xml:space="preserve"> </w:t>
            </w:r>
            <w:proofErr w:type="spellStart"/>
            <w:r w:rsidR="001E2EDC">
              <w:t>Multilinear</w:t>
            </w:r>
            <w:proofErr w:type="spellEnd"/>
            <w:r w:rsidR="001E2EDC">
              <w:t xml:space="preserve"> Algebra, ISSN 0308-1087, 2013, vol. 61, no. 2, str. 161-169.</w:t>
            </w:r>
          </w:p>
          <w:p w:rsidR="001E2EDC" w:rsidRDefault="00AE7E92">
            <w:pPr>
              <w:suppressAutoHyphens w:val="0"/>
            </w:pPr>
            <w:r>
              <w:t xml:space="preserve">5. </w:t>
            </w:r>
            <w:r w:rsidR="001E2EDC">
              <w:t xml:space="preserve">PERUTKOVÁ, </w:t>
            </w:r>
            <w:proofErr w:type="spellStart"/>
            <w:r w:rsidR="001E2EDC">
              <w:t>Šárka</w:t>
            </w:r>
            <w:proofErr w:type="spellEnd"/>
            <w:r w:rsidR="001E2EDC">
              <w:t xml:space="preserve">, DANIEL, Matej, RAPPOLT, Michael, PABST, Georg, DOLINAR, Gregor, KRALJ-IGLIČ, Veronika, IGLIČ, Aleš. </w:t>
            </w:r>
            <w:proofErr w:type="spellStart"/>
            <w:r w:rsidR="001E2EDC">
              <w:t>Elastic</w:t>
            </w:r>
            <w:proofErr w:type="spellEnd"/>
            <w:r w:rsidR="001E2EDC">
              <w:t xml:space="preserve"> </w:t>
            </w:r>
            <w:proofErr w:type="spellStart"/>
            <w:r w:rsidR="001E2EDC">
              <w:t>deformations</w:t>
            </w:r>
            <w:proofErr w:type="spellEnd"/>
            <w:r w:rsidR="001E2EDC">
              <w:t xml:space="preserve"> in </w:t>
            </w:r>
            <w:proofErr w:type="spellStart"/>
            <w:r w:rsidR="001E2EDC">
              <w:t>hexagonal</w:t>
            </w:r>
            <w:proofErr w:type="spellEnd"/>
            <w:r w:rsidR="001E2EDC">
              <w:t xml:space="preserve"> </w:t>
            </w:r>
            <w:proofErr w:type="spellStart"/>
            <w:r w:rsidR="001E2EDC">
              <w:t>phases</w:t>
            </w:r>
            <w:proofErr w:type="spellEnd"/>
            <w:r w:rsidR="001E2EDC">
              <w:t xml:space="preserve"> </w:t>
            </w:r>
            <w:proofErr w:type="spellStart"/>
            <w:r w:rsidR="001E2EDC">
              <w:t>studied</w:t>
            </w:r>
            <w:proofErr w:type="spellEnd"/>
            <w:r w:rsidR="001E2EDC">
              <w:t xml:space="preserve"> </w:t>
            </w:r>
            <w:proofErr w:type="spellStart"/>
            <w:r w:rsidR="001E2EDC">
              <w:t>by</w:t>
            </w:r>
            <w:proofErr w:type="spellEnd"/>
            <w:r w:rsidR="001E2EDC">
              <w:t xml:space="preserve"> </w:t>
            </w:r>
            <w:proofErr w:type="spellStart"/>
            <w:r w:rsidR="001E2EDC">
              <w:t>small-angle</w:t>
            </w:r>
            <w:proofErr w:type="spellEnd"/>
            <w:r w:rsidR="001E2EDC">
              <w:t xml:space="preserve"> X-</w:t>
            </w:r>
            <w:proofErr w:type="spellStart"/>
            <w:r w:rsidR="001E2EDC">
              <w:t>ray</w:t>
            </w:r>
            <w:proofErr w:type="spellEnd"/>
            <w:r w:rsidR="001E2EDC">
              <w:t xml:space="preserve"> </w:t>
            </w:r>
            <w:proofErr w:type="spellStart"/>
            <w:r w:rsidR="001E2EDC">
              <w:t>diffraction</w:t>
            </w:r>
            <w:proofErr w:type="spellEnd"/>
            <w:r w:rsidR="001E2EDC">
              <w:t xml:space="preserve"> </w:t>
            </w:r>
            <w:proofErr w:type="spellStart"/>
            <w:r w:rsidR="001E2EDC">
              <w:t>and</w:t>
            </w:r>
            <w:proofErr w:type="spellEnd"/>
            <w:r w:rsidR="001E2EDC">
              <w:t xml:space="preserve"> </w:t>
            </w:r>
            <w:proofErr w:type="spellStart"/>
            <w:r w:rsidR="001E2EDC">
              <w:t>simulations</w:t>
            </w:r>
            <w:proofErr w:type="spellEnd"/>
            <w:r w:rsidR="001E2EDC">
              <w:t xml:space="preserve">. PCCP. </w:t>
            </w:r>
            <w:proofErr w:type="spellStart"/>
            <w:r w:rsidR="001E2EDC">
              <w:t>Physical</w:t>
            </w:r>
            <w:proofErr w:type="spellEnd"/>
            <w:r w:rsidR="001E2EDC">
              <w:t xml:space="preserve"> </w:t>
            </w:r>
            <w:proofErr w:type="spellStart"/>
            <w:r w:rsidR="001E2EDC">
              <w:t>chemistry</w:t>
            </w:r>
            <w:proofErr w:type="spellEnd"/>
            <w:r w:rsidR="001E2EDC">
              <w:t xml:space="preserve"> </w:t>
            </w:r>
            <w:proofErr w:type="spellStart"/>
            <w:r w:rsidR="001E2EDC">
              <w:t>chemical</w:t>
            </w:r>
            <w:proofErr w:type="spellEnd"/>
            <w:r w:rsidR="001E2EDC">
              <w:t xml:space="preserve"> </w:t>
            </w:r>
            <w:proofErr w:type="spellStart"/>
            <w:r w:rsidR="001E2EDC">
              <w:t>physics</w:t>
            </w:r>
            <w:proofErr w:type="spellEnd"/>
            <w:r w:rsidR="001E2EDC">
              <w:t>, ISSN 1463-9076, Feb. 2011, vol. 13, no. 8, str. 3100-3107.</w:t>
            </w:r>
          </w:p>
          <w:p w:rsidR="001E2EDC" w:rsidRDefault="001E2EDC">
            <w:pPr>
              <w:suppressAutoHyphens w:val="0"/>
            </w:pPr>
          </w:p>
          <w:p w:rsidR="001E2EDC" w:rsidRDefault="001E2EDC">
            <w:pPr>
              <w:suppressAutoHyphens w:val="0"/>
            </w:pPr>
            <w:r>
              <w:rPr>
                <w:b/>
              </w:rPr>
              <w:t>Melita Hajdinjak</w:t>
            </w:r>
          </w:p>
          <w:p w:rsidR="00AE7E92" w:rsidRDefault="00AE7E92" w:rsidP="00AE7E92">
            <w:pPr>
              <w:suppressAutoHyphens w:val="0"/>
            </w:pPr>
            <w:r>
              <w:t xml:space="preserve">1. SULIĆ KENK, </w:t>
            </w:r>
            <w:proofErr w:type="spellStart"/>
            <w:r>
              <w:t>Vildana</w:t>
            </w:r>
            <w:proofErr w:type="spellEnd"/>
            <w:r>
              <w:t xml:space="preserve">, MANDELJC, Rok, KOVAČIČ, Stanislav, KRISTAN, Matej, HAJDINJAK, Melita, PERŠ, Janez. </w:t>
            </w:r>
            <w:proofErr w:type="spellStart"/>
            <w:r>
              <w:t>Visual</w:t>
            </w:r>
            <w:proofErr w:type="spellEnd"/>
            <w:r>
              <w:t xml:space="preserve"> re-</w:t>
            </w:r>
            <w:proofErr w:type="spellStart"/>
            <w:r>
              <w:t>identification</w:t>
            </w:r>
            <w:proofErr w:type="spellEnd"/>
            <w:r>
              <w:t xml:space="preserve"> </w:t>
            </w:r>
            <w:proofErr w:type="spellStart"/>
            <w:r>
              <w:t>across</w:t>
            </w:r>
            <w:proofErr w:type="spellEnd"/>
            <w:r>
              <w:t xml:space="preserve"> large, </w:t>
            </w:r>
            <w:proofErr w:type="spellStart"/>
            <w:r>
              <w:t>distributed</w:t>
            </w:r>
            <w:proofErr w:type="spellEnd"/>
            <w:r>
              <w:t xml:space="preserve"> camera </w:t>
            </w:r>
            <w:proofErr w:type="spellStart"/>
            <w:r>
              <w:t>networks</w:t>
            </w:r>
            <w:proofErr w:type="spellEnd"/>
            <w:r>
              <w:t xml:space="preserve">. Image </w:t>
            </w:r>
            <w:proofErr w:type="spellStart"/>
            <w:r>
              <w:t>and</w:t>
            </w:r>
            <w:proofErr w:type="spellEnd"/>
            <w:r>
              <w:t xml:space="preserve"> </w:t>
            </w:r>
            <w:proofErr w:type="spellStart"/>
            <w:r>
              <w:t>vision</w:t>
            </w:r>
            <w:proofErr w:type="spellEnd"/>
            <w:r>
              <w:t xml:space="preserve"> </w:t>
            </w:r>
            <w:proofErr w:type="spellStart"/>
            <w:r>
              <w:t>computing</w:t>
            </w:r>
            <w:proofErr w:type="spellEnd"/>
            <w:r>
              <w:t xml:space="preserve">, ISSN 0262-8856, Feb. 2015, vol. 34, str. 11-26. </w:t>
            </w:r>
          </w:p>
          <w:p w:rsidR="00AE7E92" w:rsidRDefault="00AE7E92" w:rsidP="00AE7E92">
            <w:pPr>
              <w:suppressAutoHyphens w:val="0"/>
            </w:pPr>
            <w:r>
              <w:t xml:space="preserve">2. VODOPIVEC, Samo, HAJDINJAK, Melita, BEŠTER, Janez, KOS, Andrej. </w:t>
            </w:r>
            <w:proofErr w:type="spellStart"/>
            <w:r>
              <w:t>Vehicle</w:t>
            </w:r>
            <w:proofErr w:type="spellEnd"/>
            <w:r>
              <w:t xml:space="preserve"> </w:t>
            </w:r>
            <w:proofErr w:type="spellStart"/>
            <w:r>
              <w:t>interconnection</w:t>
            </w:r>
            <w:proofErr w:type="spellEnd"/>
            <w:r>
              <w:t xml:space="preserve"> </w:t>
            </w:r>
            <w:proofErr w:type="spellStart"/>
            <w:r>
              <w:t>metric</w:t>
            </w:r>
            <w:proofErr w:type="spellEnd"/>
            <w:r>
              <w:t xml:space="preserve"> </w:t>
            </w:r>
            <w:proofErr w:type="spellStart"/>
            <w:r>
              <w:t>and</w:t>
            </w:r>
            <w:proofErr w:type="spellEnd"/>
            <w:r>
              <w:t xml:space="preserve"> </w:t>
            </w:r>
            <w:proofErr w:type="spellStart"/>
            <w:r>
              <w:t>clustering</w:t>
            </w:r>
            <w:proofErr w:type="spellEnd"/>
            <w:r>
              <w:t xml:space="preserve"> </w:t>
            </w:r>
            <w:proofErr w:type="spellStart"/>
            <w:r>
              <w:t>protocol</w:t>
            </w:r>
            <w:proofErr w:type="spellEnd"/>
            <w:r>
              <w:t xml:space="preserve"> </w:t>
            </w:r>
            <w:proofErr w:type="spellStart"/>
            <w:r>
              <w:t>for</w:t>
            </w:r>
            <w:proofErr w:type="spellEnd"/>
            <w:r>
              <w:t xml:space="preserve"> </w:t>
            </w:r>
            <w:proofErr w:type="spellStart"/>
            <w:r>
              <w:t>improved</w:t>
            </w:r>
            <w:proofErr w:type="spellEnd"/>
            <w:r>
              <w:t xml:space="preserve"> </w:t>
            </w:r>
            <w:proofErr w:type="spellStart"/>
            <w:r>
              <w:t>connectivity</w:t>
            </w:r>
            <w:proofErr w:type="spellEnd"/>
            <w:r>
              <w:t xml:space="preserve"> in </w:t>
            </w:r>
            <w:proofErr w:type="spellStart"/>
            <w:r>
              <w:t>vehicular</w:t>
            </w:r>
            <w:proofErr w:type="spellEnd"/>
            <w:r>
              <w:t xml:space="preserve"> ad hoc </w:t>
            </w:r>
            <w:proofErr w:type="spellStart"/>
            <w:r>
              <w:t>networks</w:t>
            </w:r>
            <w:proofErr w:type="spellEnd"/>
            <w:r>
              <w:t xml:space="preserve">. EURASIP </w:t>
            </w:r>
            <w:proofErr w:type="spellStart"/>
            <w:r>
              <w:t>Journal</w:t>
            </w:r>
            <w:proofErr w:type="spellEnd"/>
            <w:r>
              <w:t xml:space="preserve"> on </w:t>
            </w:r>
            <w:proofErr w:type="spellStart"/>
            <w:r>
              <w:t>wireless</w:t>
            </w:r>
            <w:proofErr w:type="spellEnd"/>
            <w:r>
              <w:t xml:space="preserve"> </w:t>
            </w:r>
            <w:proofErr w:type="spellStart"/>
            <w:r>
              <w:t>communications</w:t>
            </w:r>
            <w:proofErr w:type="spellEnd"/>
            <w:r>
              <w:t xml:space="preserve"> </w:t>
            </w:r>
            <w:proofErr w:type="spellStart"/>
            <w:r>
              <w:t>and</w:t>
            </w:r>
            <w:proofErr w:type="spellEnd"/>
            <w:r>
              <w:t xml:space="preserve"> </w:t>
            </w:r>
            <w:proofErr w:type="spellStart"/>
            <w:r>
              <w:t>networking</w:t>
            </w:r>
            <w:proofErr w:type="spellEnd"/>
            <w:r>
              <w:t>, ISSN 1687-1499, 2014, 2014, 170, str. 1-14.</w:t>
            </w:r>
          </w:p>
          <w:p w:rsidR="00AE7E92" w:rsidRDefault="00AE7E92" w:rsidP="00AE7E92">
            <w:pPr>
              <w:suppressAutoHyphens w:val="0"/>
            </w:pPr>
            <w:r>
              <w:t xml:space="preserve">3. RUGELJ, Miha, SEDLAR, Urban, VOLK, Mojca, STERLE, Janez, HAJDINJAK, Melita, KOS, Andrej. Novel </w:t>
            </w:r>
            <w:proofErr w:type="spellStart"/>
            <w:r>
              <w:t>cross-layer</w:t>
            </w:r>
            <w:proofErr w:type="spellEnd"/>
            <w:r>
              <w:t xml:space="preserve"> </w:t>
            </w:r>
            <w:proofErr w:type="spellStart"/>
            <w:r>
              <w:t>QoE-aware</w:t>
            </w:r>
            <w:proofErr w:type="spellEnd"/>
            <w:r>
              <w:t xml:space="preserve"> radio </w:t>
            </w:r>
            <w:proofErr w:type="spellStart"/>
            <w:r>
              <w:t>resource</w:t>
            </w:r>
            <w:proofErr w:type="spellEnd"/>
            <w:r>
              <w:t xml:space="preserve"> </w:t>
            </w:r>
            <w:proofErr w:type="spellStart"/>
            <w:r>
              <w:t>allocation</w:t>
            </w:r>
            <w:proofErr w:type="spellEnd"/>
            <w:r>
              <w:t xml:space="preserve"> </w:t>
            </w:r>
            <w:proofErr w:type="spellStart"/>
            <w:r>
              <w:t>algorithms</w:t>
            </w:r>
            <w:proofErr w:type="spellEnd"/>
            <w:r>
              <w:t xml:space="preserve"> in </w:t>
            </w:r>
            <w:proofErr w:type="spellStart"/>
            <w:r>
              <w:t>multiuser</w:t>
            </w:r>
            <w:proofErr w:type="spellEnd"/>
            <w:r>
              <w:t xml:space="preserve"> OFDMA </w:t>
            </w:r>
            <w:proofErr w:type="spellStart"/>
            <w:r>
              <w:t>systems</w:t>
            </w:r>
            <w:proofErr w:type="spellEnd"/>
            <w:r>
              <w:t xml:space="preserve">. IEEE </w:t>
            </w:r>
            <w:proofErr w:type="spellStart"/>
            <w:r>
              <w:t>transactions</w:t>
            </w:r>
            <w:proofErr w:type="spellEnd"/>
            <w:r>
              <w:t xml:space="preserve"> on </w:t>
            </w:r>
            <w:proofErr w:type="spellStart"/>
            <w:r>
              <w:t>communications</w:t>
            </w:r>
            <w:proofErr w:type="spellEnd"/>
            <w:r>
              <w:t>, ISSN 0090-6778, Sep. 2014, vol. 62, no. 9, str. 3196-3208.</w:t>
            </w:r>
          </w:p>
          <w:p w:rsidR="00AE7E92" w:rsidRDefault="00AE7E92" w:rsidP="00AE7E92">
            <w:pPr>
              <w:suppressAutoHyphens w:val="0"/>
            </w:pPr>
            <w:r>
              <w:t xml:space="preserve">4. HAJDINJAK, Melita, BIERMAN, </w:t>
            </w:r>
            <w:proofErr w:type="spellStart"/>
            <w:r>
              <w:t>Gavin</w:t>
            </w:r>
            <w:proofErr w:type="spellEnd"/>
            <w:r>
              <w:t xml:space="preserve"> M. </w:t>
            </w:r>
            <w:proofErr w:type="spellStart"/>
            <w:r>
              <w:t>Extending</w:t>
            </w:r>
            <w:proofErr w:type="spellEnd"/>
            <w:r>
              <w:t xml:space="preserve"> </w:t>
            </w:r>
            <w:proofErr w:type="spellStart"/>
            <w:r>
              <w:t>relational</w:t>
            </w:r>
            <w:proofErr w:type="spellEnd"/>
            <w:r>
              <w:t xml:space="preserve"> algebra </w:t>
            </w:r>
            <w:proofErr w:type="spellStart"/>
            <w:r>
              <w:t>with</w:t>
            </w:r>
            <w:proofErr w:type="spellEnd"/>
            <w:r>
              <w:t xml:space="preserve"> </w:t>
            </w:r>
            <w:proofErr w:type="spellStart"/>
            <w:r>
              <w:t>similarities</w:t>
            </w:r>
            <w:proofErr w:type="spellEnd"/>
            <w:r>
              <w:t xml:space="preserve">. </w:t>
            </w:r>
            <w:proofErr w:type="spellStart"/>
            <w:r>
              <w:t>Mathematical</w:t>
            </w:r>
            <w:proofErr w:type="spellEnd"/>
            <w:r>
              <w:t xml:space="preserve"> </w:t>
            </w:r>
            <w:proofErr w:type="spellStart"/>
            <w:r>
              <w:t>structures</w:t>
            </w:r>
            <w:proofErr w:type="spellEnd"/>
            <w:r>
              <w:t xml:space="preserve"> in </w:t>
            </w:r>
            <w:proofErr w:type="spellStart"/>
            <w:r>
              <w:t>computer</w:t>
            </w:r>
            <w:proofErr w:type="spellEnd"/>
            <w:r>
              <w:t xml:space="preserve"> science, ISSN 0960-1295, </w:t>
            </w:r>
            <w:proofErr w:type="spellStart"/>
            <w:r>
              <w:t>Aug</w:t>
            </w:r>
            <w:proofErr w:type="spellEnd"/>
            <w:r>
              <w:t>. 2012, vol. 22, no. 4, str. 686-718.</w:t>
            </w:r>
          </w:p>
          <w:p w:rsidR="001E2EDC" w:rsidRDefault="00AE7E92" w:rsidP="00AE7E92">
            <w:pPr>
              <w:suppressAutoHyphens w:val="0"/>
            </w:pPr>
            <w:r>
              <w:t xml:space="preserve">5. HAJDINJAK, Melita, MIHELIČ, France. </w:t>
            </w:r>
            <w:proofErr w:type="spellStart"/>
            <w:r>
              <w:t>The</w:t>
            </w:r>
            <w:proofErr w:type="spellEnd"/>
            <w:r>
              <w:t xml:space="preserve"> PARADISE </w:t>
            </w:r>
            <w:proofErr w:type="spellStart"/>
            <w:r>
              <w:t>evaluation</w:t>
            </w:r>
            <w:proofErr w:type="spellEnd"/>
            <w:r>
              <w:t xml:space="preserve"> </w:t>
            </w:r>
            <w:proofErr w:type="spellStart"/>
            <w:r>
              <w:t>framework</w:t>
            </w:r>
            <w:proofErr w:type="spellEnd"/>
            <w:r>
              <w:t xml:space="preserve"> : </w:t>
            </w:r>
            <w:proofErr w:type="spellStart"/>
            <w:r>
              <w:t>issues</w:t>
            </w:r>
            <w:proofErr w:type="spellEnd"/>
            <w:r>
              <w:t xml:space="preserve"> </w:t>
            </w:r>
            <w:proofErr w:type="spellStart"/>
            <w:r>
              <w:t>and</w:t>
            </w:r>
            <w:proofErr w:type="spellEnd"/>
            <w:r>
              <w:t xml:space="preserve"> </w:t>
            </w:r>
            <w:proofErr w:type="spellStart"/>
            <w:r>
              <w:t>findings</w:t>
            </w:r>
            <w:proofErr w:type="spellEnd"/>
            <w:r>
              <w:t xml:space="preserve">. </w:t>
            </w:r>
            <w:proofErr w:type="spellStart"/>
            <w:r>
              <w:t>Computational</w:t>
            </w:r>
            <w:proofErr w:type="spellEnd"/>
            <w:r>
              <w:t xml:space="preserve"> </w:t>
            </w:r>
            <w:proofErr w:type="spellStart"/>
            <w:r>
              <w:t>linguistics</w:t>
            </w:r>
            <w:proofErr w:type="spellEnd"/>
            <w:r>
              <w:t xml:space="preserve">, ISSN 0891-2017, Jun. 2006, vol. 32, </w:t>
            </w:r>
            <w:proofErr w:type="spellStart"/>
            <w:r>
              <w:t>iss</w:t>
            </w:r>
            <w:proofErr w:type="spellEnd"/>
            <w:r>
              <w:t xml:space="preserve">. 2, str. 263-272.  </w:t>
            </w:r>
            <w:r w:rsidR="001E2EDC">
              <w:t xml:space="preserve"> </w:t>
            </w:r>
          </w:p>
        </w:tc>
      </w:tr>
    </w:tbl>
    <w:p w:rsidR="001E2EDC" w:rsidRDefault="001E2EDC"/>
    <w:sectPr w:rsidR="001E2E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80"/>
    <w:family w:val="swiss"/>
    <w:pitch w:val="variable"/>
  </w:font>
  <w:font w:name="WenQuanYi Micro Hei">
    <w:charset w:val="80"/>
    <w:family w:val="auto"/>
    <w:pitch w:val="variable"/>
  </w:font>
  <w:font w:name="Lohit Hindi">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DejaVu Sans Mono">
    <w:charset w:val="EE"/>
    <w:family w:val="modern"/>
    <w:pitch w:val="fixed"/>
    <w:sig w:usb0="E60026FF" w:usb1="D200F9FB" w:usb2="02000028"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2766A0"/>
    <w:multiLevelType w:val="hybridMultilevel"/>
    <w:tmpl w:val="8B7ED9C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F78"/>
    <w:rsid w:val="001E2EDC"/>
    <w:rsid w:val="00556DC1"/>
    <w:rsid w:val="00583253"/>
    <w:rsid w:val="0070511D"/>
    <w:rsid w:val="00725F78"/>
    <w:rsid w:val="0077616A"/>
    <w:rsid w:val="007C1142"/>
    <w:rsid w:val="00A9599A"/>
    <w:rsid w:val="00AE7E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6EB7AB0-1AC2-48A5-9337-9D17CBAAC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E7E92"/>
    <w:pPr>
      <w:suppressAutoHyphens/>
    </w:pPr>
    <w:rPr>
      <w:rFonts w:ascii="Calibri" w:eastAsia="Calibri" w:hAnsi="Calibri" w:cs="Calibri"/>
      <w:sz w:val="24"/>
      <w:szCs w:val="24"/>
      <w:lang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rPr>
      <w:b/>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styleId="Hiperpovezava">
    <w:name w:val="Hyperlink"/>
    <w:rPr>
      <w:color w:val="0000FF"/>
      <w:u w:val="single"/>
    </w:rPr>
  </w:style>
  <w:style w:type="character" w:customStyle="1" w:styleId="v1boh73392">
    <w:name w:val="v1boh73392"/>
  </w:style>
  <w:style w:type="character" w:customStyle="1" w:styleId="p9o3721tj4o">
    <w:name w:val="p9o3721tj4o"/>
  </w:style>
  <w:style w:type="character" w:customStyle="1" w:styleId="intexthighlight">
    <w:name w:val="intexthighlight"/>
  </w:style>
  <w:style w:type="paragraph" w:customStyle="1" w:styleId="Heading">
    <w:name w:val="Heading"/>
    <w:basedOn w:val="Navaden"/>
    <w:next w:val="Telobesedila"/>
    <w:pPr>
      <w:keepNext/>
      <w:spacing w:before="240" w:after="120"/>
    </w:pPr>
    <w:rPr>
      <w:rFonts w:ascii="Liberation Sans" w:eastAsia="WenQuanYi Micro Hei" w:hAnsi="Liberation Sans" w:cs="Lohit Hindi"/>
      <w:sz w:val="28"/>
      <w:szCs w:val="28"/>
    </w:rPr>
  </w:style>
  <w:style w:type="paragraph" w:styleId="Telobesedila">
    <w:name w:val="Body Text"/>
    <w:basedOn w:val="Navaden"/>
    <w:pPr>
      <w:spacing w:after="120"/>
    </w:pPr>
  </w:style>
  <w:style w:type="paragraph" w:styleId="Seznam">
    <w:name w:val="List"/>
    <w:basedOn w:val="Telobesedila"/>
    <w:rPr>
      <w:rFonts w:cs="Tahoma"/>
    </w:rPr>
  </w:style>
  <w:style w:type="paragraph" w:styleId="Napis">
    <w:name w:val="caption"/>
    <w:basedOn w:val="Navaden"/>
    <w:qFormat/>
    <w:pPr>
      <w:suppressLineNumbers/>
      <w:spacing w:before="120" w:after="120"/>
    </w:pPr>
    <w:rPr>
      <w:rFonts w:cs="Lohit Hindi"/>
      <w:i/>
      <w:iCs/>
    </w:rPr>
  </w:style>
  <w:style w:type="paragraph" w:customStyle="1" w:styleId="Index">
    <w:name w:val="Index"/>
    <w:basedOn w:val="Navaden"/>
    <w:pPr>
      <w:suppressLineNumbers/>
    </w:pPr>
    <w:rPr>
      <w:rFonts w:cs="Lohit Hindi"/>
    </w:rPr>
  </w:style>
  <w:style w:type="paragraph" w:customStyle="1" w:styleId="Naslov1">
    <w:name w:val="Naslov1"/>
    <w:basedOn w:val="Navaden"/>
    <w:next w:val="Telobesedila"/>
    <w:pPr>
      <w:keepNext/>
      <w:spacing w:before="240" w:after="120"/>
    </w:pPr>
    <w:rPr>
      <w:rFonts w:ascii="Arial" w:eastAsia="Lucida Sans Unicode" w:hAnsi="Arial" w:cs="Tahoma"/>
      <w:sz w:val="28"/>
      <w:szCs w:val="28"/>
    </w:rPr>
  </w:style>
  <w:style w:type="paragraph" w:customStyle="1" w:styleId="Napis1">
    <w:name w:val="Napis1"/>
    <w:basedOn w:val="Navaden"/>
    <w:pPr>
      <w:suppressLineNumbers/>
      <w:spacing w:before="120" w:after="120"/>
    </w:pPr>
    <w:rPr>
      <w:rFonts w:cs="Tahoma"/>
      <w:i/>
      <w:iCs/>
    </w:rPr>
  </w:style>
  <w:style w:type="paragraph" w:customStyle="1" w:styleId="Kazalo">
    <w:name w:val="Kazalo"/>
    <w:basedOn w:val="Navaden"/>
    <w:pPr>
      <w:suppressLineNumbers/>
    </w:pPr>
    <w:rPr>
      <w:rFonts w:cs="Tahoma"/>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styleId="Navadensplet">
    <w:name w:val="Normal (Web)"/>
    <w:basedOn w:val="Navaden"/>
    <w:pPr>
      <w:suppressAutoHyphens w:val="0"/>
      <w:spacing w:before="280" w:after="280"/>
    </w:pPr>
    <w:rPr>
      <w:rFonts w:ascii="Times New Roman" w:eastAsia="Times New Roman" w:hAnsi="Times New Roman" w:cs="Times New Roman"/>
    </w:rPr>
  </w:style>
  <w:style w:type="paragraph" w:customStyle="1" w:styleId="TableContents">
    <w:name w:val="Table Contents"/>
    <w:basedOn w:val="Navaden"/>
    <w:pPr>
      <w:suppressLineNumbers/>
    </w:pPr>
  </w:style>
  <w:style w:type="paragraph" w:customStyle="1" w:styleId="TableHeading">
    <w:name w:val="Table Heading"/>
    <w:basedOn w:val="TableContents"/>
    <w:pPr>
      <w:jc w:val="center"/>
    </w:pPr>
    <w:rPr>
      <w:b/>
      <w:bCs/>
    </w:rPr>
  </w:style>
  <w:style w:type="paragraph" w:customStyle="1" w:styleId="PreformattedText">
    <w:name w:val="Preformatted Text"/>
    <w:basedOn w:val="Navaden"/>
    <w:rPr>
      <w:rFonts w:ascii="DejaVu Sans Mono" w:eastAsia="WenQuanYi Micro Hei" w:hAnsi="DejaVu Sans Mono" w:cs="Lohit Hin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1613</Words>
  <Characters>9195</Characters>
  <Application>Microsoft Office Word</Application>
  <DocSecurity>4</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Marjana Rebernik</cp:lastModifiedBy>
  <cp:revision>2</cp:revision>
  <cp:lastPrinted>1900-12-31T22:00:00Z</cp:lastPrinted>
  <dcterms:created xsi:type="dcterms:W3CDTF">2016-06-08T06:17:00Z</dcterms:created>
  <dcterms:modified xsi:type="dcterms:W3CDTF">2016-06-08T06:17:00Z</dcterms:modified>
</cp:coreProperties>
</file>