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86174E" w:rsidTr="0073353F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86174E" w:rsidRDefault="0086174E" w:rsidP="0073353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057518" w:rsidTr="00384EDA">
        <w:tc>
          <w:tcPr>
            <w:tcW w:w="1799" w:type="dxa"/>
            <w:gridSpan w:val="3"/>
          </w:tcPr>
          <w:p w:rsidR="00057518" w:rsidRDefault="00057518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8" w:rsidRDefault="00057518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Analogna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elektronska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vezja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B1D6F">
            <w:pPr>
              <w:rPr>
                <w:rFonts w:cs="Calibri"/>
              </w:rPr>
            </w:pPr>
            <w:bookmarkStart w:id="0" w:name="APredmet"/>
            <w:bookmarkEnd w:id="0"/>
            <w:r>
              <w:rPr>
                <w:lang w:val="en-GB"/>
              </w:rPr>
              <w:t>Analog Electronic Circuits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D13B46" w:rsidP="006F412C">
            <w:pPr>
              <w:jc w:val="center"/>
              <w:rPr>
                <w:rFonts w:cs="Calibri"/>
                <w:bCs/>
              </w:rPr>
            </w:pPr>
            <w:r w:rsidRPr="00057518">
              <w:rPr>
                <w:rFonts w:cs="Calibri"/>
                <w:bCs/>
              </w:rPr>
              <w:t>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0B368E" w:rsidP="006F412C">
            <w:pPr>
              <w:jc w:val="center"/>
              <w:rPr>
                <w:rFonts w:cs="Calibri"/>
                <w:bCs/>
              </w:rPr>
            </w:pPr>
            <w:r w:rsidRPr="00057518"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1955A3" w:rsidP="006F412C">
            <w:pPr>
              <w:jc w:val="center"/>
              <w:rPr>
                <w:rFonts w:cs="Calibri"/>
                <w:bCs/>
              </w:rPr>
            </w:pPr>
            <w:r w:rsidRPr="00057518">
              <w:rPr>
                <w:rFonts w:cs="Calibri"/>
                <w:bCs/>
              </w:rPr>
              <w:t>letn</w:t>
            </w:r>
            <w:r w:rsidR="00567D4C" w:rsidRPr="00057518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D13B46" w:rsidP="006F412C">
            <w:pPr>
              <w:jc w:val="center"/>
              <w:rPr>
                <w:rFonts w:cs="Calibri"/>
                <w:bCs/>
              </w:rPr>
            </w:pPr>
            <w:proofErr w:type="spellStart"/>
            <w:r w:rsidRPr="00057518">
              <w:rPr>
                <w:rFonts w:cs="Calibri"/>
                <w:bCs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0B368E" w:rsidP="006F412C">
            <w:pPr>
              <w:jc w:val="center"/>
              <w:rPr>
                <w:rFonts w:cs="Calibri"/>
                <w:bCs/>
              </w:rPr>
            </w:pPr>
            <w:r w:rsidRPr="00057518"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57518" w:rsidRDefault="001955A3" w:rsidP="006F412C">
            <w:pPr>
              <w:jc w:val="center"/>
              <w:rPr>
                <w:rFonts w:cs="Calibri"/>
                <w:bCs/>
              </w:rPr>
            </w:pPr>
            <w:proofErr w:type="spellStart"/>
            <w:r w:rsidRPr="00057518">
              <w:rPr>
                <w:rFonts w:cs="Calibri"/>
                <w:bCs/>
              </w:rPr>
              <w:t>summ</w:t>
            </w:r>
            <w:r w:rsidR="000B368E" w:rsidRPr="00057518">
              <w:rPr>
                <w:rFonts w:cs="Calibri"/>
                <w:bCs/>
              </w:rPr>
              <w:t>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774B86" w:rsidP="00057518">
            <w:pPr>
              <w:rPr>
                <w:rFonts w:cs="Calibri"/>
              </w:rPr>
            </w:pPr>
            <w:r>
              <w:t>Obvezni strokovni</w:t>
            </w:r>
            <w:r w:rsidR="00057518">
              <w:t xml:space="preserve"> predmet</w:t>
            </w:r>
            <w:r w:rsidR="001955A3">
              <w:t xml:space="preserve">/ </w:t>
            </w:r>
            <w:proofErr w:type="spellStart"/>
            <w:r w:rsidRPr="00774B86">
              <w:t>compulsory</w:t>
            </w:r>
            <w:proofErr w:type="spellEnd"/>
            <w:r w:rsidRPr="00774B86">
              <w:t xml:space="preserve"> </w:t>
            </w:r>
            <w:proofErr w:type="spellStart"/>
            <w:r w:rsidRPr="00774B86">
              <w:t>professional</w:t>
            </w:r>
            <w:proofErr w:type="spellEnd"/>
            <w:r w:rsidR="00057518">
              <w:t xml:space="preserve"> </w:t>
            </w:r>
            <w:proofErr w:type="spellStart"/>
            <w:r w:rsidR="00057518">
              <w:t>course</w:t>
            </w:r>
            <w:proofErr w:type="spellEnd"/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9759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CB1D6F">
              <w:rPr>
                <w:rFonts w:cs="Calibri"/>
              </w:rPr>
              <w:t>52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13B4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5751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5751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5751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</w:t>
            </w:r>
            <w:r w:rsidR="001955A3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CB1D6F" w:rsidP="00A26AC8">
            <w:pPr>
              <w:rPr>
                <w:rFonts w:cs="Calibri"/>
              </w:rPr>
            </w:pPr>
            <w:bookmarkStart w:id="1" w:name="Predavatelj"/>
            <w:bookmarkEnd w:id="1"/>
            <w:r>
              <w:rPr>
                <w:rFonts w:cs="Calibri"/>
              </w:rPr>
              <w:t>Janez Krč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A3137E" w:rsidRDefault="006F412C" w:rsidP="006F412C">
            <w:pPr>
              <w:jc w:val="both"/>
              <w:rPr>
                <w:rFonts w:cs="Calibri"/>
                <w:lang w:val="en-GB"/>
              </w:rPr>
            </w:pPr>
            <w:bookmarkStart w:id="2" w:name="Jezik"/>
            <w:bookmarkEnd w:id="2"/>
            <w:proofErr w:type="spellStart"/>
            <w:r w:rsidRPr="00A3137E">
              <w:rPr>
                <w:rFonts w:cs="Calibri"/>
                <w:lang w:val="en-GB"/>
              </w:rPr>
              <w:t>slovenski</w:t>
            </w:r>
            <w:proofErr w:type="spellEnd"/>
            <w:r w:rsidR="00376309">
              <w:rPr>
                <w:rFonts w:cs="Calibri"/>
                <w:lang w:val="en-GB"/>
              </w:rPr>
              <w:t xml:space="preserve"> / Slovenian</w:t>
            </w:r>
          </w:p>
          <w:p w:rsidR="003B24F6" w:rsidRPr="00A3137E" w:rsidRDefault="003B24F6" w:rsidP="006F412C">
            <w:pPr>
              <w:jc w:val="both"/>
              <w:rPr>
                <w:rFonts w:cs="Calibri"/>
                <w:bCs/>
                <w:lang w:val="en-GB"/>
              </w:rPr>
            </w:pPr>
            <w:r w:rsidRPr="00A3137E">
              <w:rPr>
                <w:rFonts w:cs="Calibri"/>
                <w:lang w:val="en-GB"/>
              </w:rPr>
              <w:t>(for</w:t>
            </w:r>
            <w:r w:rsidR="002F0E19" w:rsidRPr="00A3137E">
              <w:rPr>
                <w:rFonts w:cs="Calibri"/>
                <w:lang w:val="en-GB"/>
              </w:rPr>
              <w:t>e</w:t>
            </w:r>
            <w:r w:rsidRPr="00A3137E">
              <w:rPr>
                <w:rFonts w:cs="Calibri"/>
                <w:lang w:val="en-GB"/>
              </w:rPr>
              <w:t xml:space="preserve">ign students </w:t>
            </w:r>
            <w:r w:rsidR="00057518">
              <w:rPr>
                <w:rFonts w:cs="Calibri"/>
                <w:lang w:val="en-GB"/>
              </w:rPr>
              <w:t>–</w:t>
            </w:r>
            <w:r w:rsidRPr="00A3137E">
              <w:rPr>
                <w:rFonts w:cs="Calibri"/>
                <w:lang w:val="en-GB"/>
              </w:rPr>
              <w:t xml:space="preserve"> </w:t>
            </w:r>
            <w:r w:rsidR="00057518">
              <w:rPr>
                <w:rFonts w:cs="Calibri"/>
                <w:lang w:val="en-GB"/>
              </w:rPr>
              <w:t xml:space="preserve">shortened lectures and </w:t>
            </w:r>
            <w:r w:rsidRPr="00A3137E">
              <w:rPr>
                <w:rFonts w:cs="Calibri"/>
                <w:lang w:val="en-GB"/>
              </w:rPr>
              <w:t>consultations in English)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A3137E" w:rsidRDefault="006F412C" w:rsidP="006F412C">
            <w:pPr>
              <w:jc w:val="both"/>
              <w:rPr>
                <w:rFonts w:cs="Calibri"/>
                <w:lang w:val="en-GB"/>
              </w:rPr>
            </w:pPr>
            <w:bookmarkStart w:id="3" w:name="JezikV"/>
            <w:bookmarkEnd w:id="3"/>
            <w:proofErr w:type="spellStart"/>
            <w:r w:rsidRPr="00A3137E">
              <w:rPr>
                <w:rFonts w:cs="Calibri"/>
                <w:lang w:val="en-GB"/>
              </w:rPr>
              <w:t>slovenski</w:t>
            </w:r>
            <w:proofErr w:type="spellEnd"/>
            <w:r w:rsidR="00376309">
              <w:rPr>
                <w:rFonts w:cs="Calibri"/>
                <w:lang w:val="en-GB"/>
              </w:rPr>
              <w:t xml:space="preserve"> / Slovenian</w:t>
            </w:r>
          </w:p>
          <w:p w:rsidR="003B24F6" w:rsidRPr="00A3137E" w:rsidRDefault="003B24F6" w:rsidP="00057518">
            <w:pPr>
              <w:jc w:val="both"/>
              <w:rPr>
                <w:rFonts w:cs="Calibri"/>
                <w:bCs/>
                <w:lang w:val="en-GB"/>
              </w:rPr>
            </w:pPr>
            <w:r w:rsidRPr="00A3137E">
              <w:rPr>
                <w:rFonts w:cs="Calibri"/>
                <w:lang w:val="en-GB"/>
              </w:rPr>
              <w:t>(for</w:t>
            </w:r>
            <w:r w:rsidR="002F0E19" w:rsidRPr="00A3137E">
              <w:rPr>
                <w:rFonts w:cs="Calibri"/>
                <w:lang w:val="en-GB"/>
              </w:rPr>
              <w:t>e</w:t>
            </w:r>
            <w:r w:rsidRPr="00A3137E">
              <w:rPr>
                <w:rFonts w:cs="Calibri"/>
                <w:lang w:val="en-GB"/>
              </w:rPr>
              <w:t>ign students –</w:t>
            </w:r>
            <w:r w:rsidR="00057518">
              <w:rPr>
                <w:rFonts w:cs="Calibri"/>
                <w:lang w:val="en-GB"/>
              </w:rPr>
              <w:t xml:space="preserve">consultations and </w:t>
            </w:r>
            <w:r w:rsidRPr="00A3137E">
              <w:rPr>
                <w:rFonts w:cs="Calibri"/>
                <w:lang w:val="en-GB"/>
              </w:rPr>
              <w:t xml:space="preserve">instructions for </w:t>
            </w:r>
            <w:r w:rsidR="0010142E" w:rsidRPr="00A3137E">
              <w:rPr>
                <w:rFonts w:cs="Calibri"/>
                <w:lang w:val="en-GB"/>
              </w:rPr>
              <w:t>laboratory practice</w:t>
            </w:r>
            <w:r w:rsidRPr="00A3137E">
              <w:rPr>
                <w:rFonts w:cs="Calibri"/>
                <w:lang w:val="en-GB"/>
              </w:rPr>
              <w:t xml:space="preserve"> in English)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57518" w:rsidRDefault="00376309" w:rsidP="00057518">
            <w:r>
              <w:t>Vpis v letnik</w:t>
            </w:r>
            <w: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A3137E" w:rsidRDefault="00376309" w:rsidP="00057518"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422" w:rsidRDefault="000E7422" w:rsidP="00CB1D6F">
            <w:r>
              <w:t xml:space="preserve">Vsebino </w:t>
            </w:r>
            <w:r w:rsidR="002F0E19">
              <w:t xml:space="preserve">predmeta </w:t>
            </w:r>
            <w:r>
              <w:t>sestavljajo naslednja poglavja:</w:t>
            </w:r>
          </w:p>
          <w:p w:rsidR="000E7422" w:rsidRDefault="000E7422" w:rsidP="00CB1D6F"/>
          <w:p w:rsidR="0010142E" w:rsidRDefault="0010142E" w:rsidP="00CB1D6F">
            <w:r>
              <w:t>UVOD v analogna elektronska vezja</w:t>
            </w:r>
          </w:p>
          <w:p w:rsidR="000E7422" w:rsidRDefault="000E7422" w:rsidP="00CB1D6F"/>
          <w:p w:rsidR="007C72AC" w:rsidRDefault="007C72AC" w:rsidP="00CB1D6F">
            <w:r>
              <w:t>POPAČENJA V OJAČEVALNIKIH: linearn</w:t>
            </w:r>
            <w:r w:rsidR="000E7422">
              <w:t>a</w:t>
            </w:r>
            <w:r>
              <w:t xml:space="preserve"> in nelinearn</w:t>
            </w:r>
            <w:r w:rsidR="000E7422">
              <w:t>a</w:t>
            </w:r>
            <w:r>
              <w:t xml:space="preserve"> popačenj</w:t>
            </w:r>
            <w:r w:rsidR="000E7422">
              <w:t>a</w:t>
            </w:r>
            <w:r>
              <w:t xml:space="preserve">, </w:t>
            </w:r>
            <w:r w:rsidR="000E7422">
              <w:t xml:space="preserve">parametri </w:t>
            </w:r>
            <w:r>
              <w:t xml:space="preserve">THD, HD, določitev popačenj za različne tranzistorske </w:t>
            </w:r>
            <w:proofErr w:type="spellStart"/>
            <w:r>
              <w:t>ojač</w:t>
            </w:r>
            <w:proofErr w:type="spellEnd"/>
            <w:r>
              <w:t>. stopnje</w:t>
            </w:r>
          </w:p>
          <w:p w:rsidR="000E7422" w:rsidRDefault="000E7422" w:rsidP="00CB1D6F"/>
          <w:p w:rsidR="007C72AC" w:rsidRDefault="007C72AC" w:rsidP="00CB1D6F">
            <w:r>
              <w:t xml:space="preserve">DIFERENCIALNI OJAČEVALNIK: izvedbe, DC in </w:t>
            </w:r>
            <w:proofErr w:type="spellStart"/>
            <w:r>
              <w:t>ac</w:t>
            </w:r>
            <w:proofErr w:type="spellEnd"/>
            <w:r>
              <w:t xml:space="preserve"> analiza, </w:t>
            </w:r>
            <w:proofErr w:type="spellStart"/>
            <w:r>
              <w:t>protifazno</w:t>
            </w:r>
            <w:proofErr w:type="spellEnd"/>
            <w:r>
              <w:t xml:space="preserve">, diferencialno in </w:t>
            </w:r>
            <w:proofErr w:type="spellStart"/>
            <w:r>
              <w:t>sofa</w:t>
            </w:r>
            <w:r w:rsidR="00376309">
              <w:t>z</w:t>
            </w:r>
            <w:r>
              <w:t>no</w:t>
            </w:r>
            <w:proofErr w:type="spellEnd"/>
            <w:r>
              <w:t xml:space="preserve"> ojačenje in modeli, simetričen in nesimetričen izhod, načrtovanje</w:t>
            </w:r>
          </w:p>
          <w:p w:rsidR="000E7422" w:rsidRDefault="000E7422" w:rsidP="00CB1D6F"/>
          <w:p w:rsidR="007C72AC" w:rsidRDefault="007C72AC" w:rsidP="00CB1D6F">
            <w:r>
              <w:t xml:space="preserve">MOČNOSTNI OJAČEVALNIKI: vezave </w:t>
            </w:r>
            <w:proofErr w:type="spellStart"/>
            <w:r>
              <w:t>audio</w:t>
            </w:r>
            <w:proofErr w:type="spellEnd"/>
            <w:r>
              <w:t xml:space="preserve"> ojačevalnikov, vhodne diferencialne stopnje, vmesne ojačevalne stopnje, izhodne stopnje (močnostni tranzistorji, razredi A, AB, B in drugi), načrtovanje celotnega </w:t>
            </w:r>
            <w:r w:rsidR="007162AD">
              <w:t xml:space="preserve">močnostnega </w:t>
            </w:r>
            <w:r>
              <w:t>ojačevalnika, praktični primeri</w:t>
            </w:r>
          </w:p>
          <w:p w:rsidR="000E7422" w:rsidRDefault="000E7422" w:rsidP="00CB1D6F"/>
          <w:p w:rsidR="007C72AC" w:rsidRDefault="007C72AC" w:rsidP="00CB1D6F">
            <w:r>
              <w:t xml:space="preserve">OPERACIJSKI OJAČEVALNIKI: idealni, delno realni in realni model, vhodni ničelni parametri, </w:t>
            </w:r>
            <w:r w:rsidR="007162AD">
              <w:t xml:space="preserve">šum, </w:t>
            </w:r>
            <w:r>
              <w:t>sheme znotraj operacijskega ojačevalnika, izvedbe, primeri praktične uporabe – aktivni filtri</w:t>
            </w:r>
          </w:p>
          <w:p w:rsidR="000E7422" w:rsidRDefault="000E7422" w:rsidP="00CB1D6F"/>
          <w:p w:rsidR="007162AD" w:rsidRDefault="007C72AC" w:rsidP="00CB1D6F">
            <w:r>
              <w:t xml:space="preserve">KOMPARATORJI: </w:t>
            </w:r>
            <w:r w:rsidR="007162AD">
              <w:t xml:space="preserve">zahteve, klasični </w:t>
            </w:r>
            <w:proofErr w:type="spellStart"/>
            <w:r w:rsidR="007162AD">
              <w:t>komparatorji</w:t>
            </w:r>
            <w:proofErr w:type="spellEnd"/>
            <w:r w:rsidR="007162AD">
              <w:t xml:space="preserve">, </w:t>
            </w:r>
            <w:proofErr w:type="spellStart"/>
            <w:r w:rsidR="007162AD">
              <w:t>komparatorji</w:t>
            </w:r>
            <w:proofErr w:type="spellEnd"/>
            <w:r w:rsidR="007162AD">
              <w:t xml:space="preserve"> s histerezo, načrtovanje preprostih vezij s </w:t>
            </w:r>
            <w:proofErr w:type="spellStart"/>
            <w:r w:rsidR="007162AD">
              <w:t>komparatorji</w:t>
            </w:r>
            <w:proofErr w:type="spellEnd"/>
            <w:r w:rsidR="007162AD">
              <w:t xml:space="preserve"> in praktični primeri uporabe</w:t>
            </w:r>
          </w:p>
          <w:p w:rsidR="000E7422" w:rsidRDefault="000E7422"/>
          <w:p w:rsidR="007C72AC" w:rsidRDefault="007162AD">
            <w:r>
              <w:t xml:space="preserve">OSCILATORJI: načrtovanje, relaksacijski, </w:t>
            </w:r>
            <w:r w:rsidR="000E7422">
              <w:t>harmonični</w:t>
            </w:r>
            <w:r>
              <w:t xml:space="preserve"> (fazni zamik. </w:t>
            </w:r>
            <w:proofErr w:type="spellStart"/>
            <w:r>
              <w:t>Colpittsov</w:t>
            </w:r>
            <w:proofErr w:type="spellEnd"/>
            <w:r>
              <w:t xml:space="preserve">, </w:t>
            </w:r>
            <w:proofErr w:type="spellStart"/>
            <w:r>
              <w:t>Hartleyev</w:t>
            </w:r>
            <w:proofErr w:type="spellEnd"/>
            <w:r>
              <w:t xml:space="preserve">), </w:t>
            </w:r>
            <w:proofErr w:type="spellStart"/>
            <w:r>
              <w:t>kvarčni</w:t>
            </w:r>
            <w:proofErr w:type="spellEnd"/>
            <w:r>
              <w:t>, sheme preprostih funkcijskih generatorjev, praktični primeri uporabe oscilatorjev.</w:t>
            </w:r>
          </w:p>
          <w:p w:rsidR="007162AD" w:rsidRDefault="007162AD"/>
          <w:p w:rsidR="007162AD" w:rsidRPr="00567D4C" w:rsidRDefault="007162AD">
            <w:pPr>
              <w:rPr>
                <w:rFonts w:cs="Calibri"/>
              </w:rPr>
            </w:pPr>
            <w:r>
              <w:t>Iz navedenih vsebin študentje opravljajo skupaj 8 praktičnih laboratorijskih vaj (načrtajo, zvežejo</w:t>
            </w:r>
            <w:r w:rsidR="000031EF">
              <w:t xml:space="preserve"> vezje</w:t>
            </w:r>
            <w:r>
              <w:t xml:space="preserve"> in pomerijo realna vezja na testni ploščici).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422" w:rsidRPr="00A3137E" w:rsidRDefault="000E7422" w:rsidP="00A3137E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 xml:space="preserve">The contents of the course </w:t>
            </w:r>
            <w:r w:rsidR="002F0E19">
              <w:rPr>
                <w:rFonts w:cs="Calibri"/>
                <w:lang w:val="en-GB"/>
              </w:rPr>
              <w:t>consists of</w:t>
            </w:r>
            <w:r w:rsidRPr="00A3137E">
              <w:rPr>
                <w:rFonts w:cs="Calibri"/>
                <w:lang w:val="en-GB"/>
              </w:rPr>
              <w:t xml:space="preserve"> the following chapters:</w:t>
            </w:r>
          </w:p>
          <w:p w:rsidR="000E7422" w:rsidRPr="00A3137E" w:rsidRDefault="000E7422" w:rsidP="00A3137E">
            <w:pPr>
              <w:rPr>
                <w:rFonts w:cs="Calibri"/>
                <w:lang w:val="en-GB"/>
              </w:rPr>
            </w:pPr>
          </w:p>
          <w:p w:rsidR="006F412C" w:rsidRPr="00A3137E" w:rsidRDefault="000E7422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 xml:space="preserve">INTRODUCTION to </w:t>
            </w:r>
            <w:proofErr w:type="spellStart"/>
            <w:r w:rsidRPr="00A3137E">
              <w:rPr>
                <w:rFonts w:cs="Calibri"/>
                <w:lang w:val="en-GB"/>
              </w:rPr>
              <w:t>analog</w:t>
            </w:r>
            <w:proofErr w:type="spellEnd"/>
            <w:r w:rsidRPr="00A3137E">
              <w:rPr>
                <w:rFonts w:cs="Calibri"/>
                <w:lang w:val="en-GB"/>
              </w:rPr>
              <w:t xml:space="preserve"> electronic circuits</w:t>
            </w: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AMPLIFIER DISTORTIONS: linear and non-linear distortion, TDH, HD, determination of distortions for different amplifying stages</w:t>
            </w:r>
          </w:p>
          <w:p w:rsidR="000E7422" w:rsidRDefault="000E7422" w:rsidP="006F412C">
            <w:pPr>
              <w:rPr>
                <w:rFonts w:cs="Calibri"/>
                <w:lang w:val="en-GB"/>
              </w:rPr>
            </w:pPr>
          </w:p>
          <w:p w:rsidR="00696FF1" w:rsidRPr="00A3137E" w:rsidRDefault="00696FF1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DIFFERENTIAL AMPLIFIER: realizations, DC and ac analysis, common-mode and differential amplification, models, (a)sym</w:t>
            </w:r>
            <w:r w:rsidR="002F0E19">
              <w:rPr>
                <w:rFonts w:cs="Calibri"/>
                <w:lang w:val="en-GB"/>
              </w:rPr>
              <w:t>m</w:t>
            </w:r>
            <w:r w:rsidRPr="00A3137E">
              <w:rPr>
                <w:rFonts w:cs="Calibri"/>
                <w:lang w:val="en-GB"/>
              </w:rPr>
              <w:t>etrical output</w:t>
            </w:r>
          </w:p>
          <w:p w:rsidR="000E7422" w:rsidRDefault="000E7422" w:rsidP="006F412C">
            <w:pPr>
              <w:rPr>
                <w:rFonts w:cs="Calibri"/>
                <w:lang w:val="en-GB"/>
              </w:rPr>
            </w:pPr>
          </w:p>
          <w:p w:rsidR="00696FF1" w:rsidRPr="00A3137E" w:rsidRDefault="00696FF1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POWER AMPLIFIERS: realizations of audio amplifiers, input differential stages, voltage amplifying stages, output power stages (power transistors, classes A; AB; B and others), design of a complete power amplifier, practical examples</w:t>
            </w: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OPERATIONAL AMPLIFIERS: ideal, semi-real and real mod</w:t>
            </w:r>
            <w:r w:rsidR="002F0E19" w:rsidRPr="00A3137E">
              <w:rPr>
                <w:rFonts w:cs="Calibri"/>
                <w:lang w:val="en-GB"/>
              </w:rPr>
              <w:t>el, input offset parameters, n</w:t>
            </w:r>
            <w:r w:rsidR="002F0E19">
              <w:rPr>
                <w:rFonts w:cs="Calibri"/>
                <w:lang w:val="en-GB"/>
              </w:rPr>
              <w:t>oi</w:t>
            </w:r>
            <w:r w:rsidRPr="00A3137E">
              <w:rPr>
                <w:rFonts w:cs="Calibri"/>
                <w:lang w:val="en-GB"/>
              </w:rPr>
              <w:t>se, internal circuits of selected operational amplifiers, examples of applications (active filters)</w:t>
            </w: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COMPARATORS: requirements, simple comparator, comparator with hysteresis, design of simple circuits with comparators, practical examples of applications</w:t>
            </w: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 xml:space="preserve">OSCILLATORS: design, relaxation, harmonic (phase shift, </w:t>
            </w:r>
            <w:proofErr w:type="spellStart"/>
            <w:r w:rsidRPr="00A3137E">
              <w:rPr>
                <w:rFonts w:cs="Calibri"/>
                <w:lang w:val="en-GB"/>
              </w:rPr>
              <w:t>Colpitts</w:t>
            </w:r>
            <w:proofErr w:type="spellEnd"/>
            <w:r w:rsidRPr="00A3137E">
              <w:rPr>
                <w:rFonts w:cs="Calibri"/>
                <w:lang w:val="en-GB"/>
              </w:rPr>
              <w:t>, Hartley), quartz, circuits of simple signal generators, practical exa</w:t>
            </w:r>
            <w:r w:rsidR="002F0E19">
              <w:rPr>
                <w:rFonts w:cs="Calibri"/>
                <w:lang w:val="en-GB"/>
              </w:rPr>
              <w:t>m</w:t>
            </w:r>
            <w:r w:rsidRPr="00A3137E">
              <w:rPr>
                <w:rFonts w:cs="Calibri"/>
                <w:lang w:val="en-GB"/>
              </w:rPr>
              <w:t>ples of usage</w:t>
            </w: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</w:p>
          <w:p w:rsidR="000E7422" w:rsidRPr="00A3137E" w:rsidRDefault="000E7422" w:rsidP="006F412C">
            <w:p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In the frame of laboratory practice students gain their practical experiences within 8 tasks, each including the design, realization on a proto</w:t>
            </w:r>
            <w:r w:rsidR="002F0E19">
              <w:rPr>
                <w:rFonts w:cs="Calibri"/>
                <w:lang w:val="en-GB"/>
              </w:rPr>
              <w:t>-</w:t>
            </w:r>
            <w:r w:rsidRPr="00A3137E">
              <w:rPr>
                <w:rFonts w:cs="Calibri"/>
                <w:lang w:val="en-GB"/>
              </w:rPr>
              <w:t xml:space="preserve">board and testing. </w:t>
            </w:r>
          </w:p>
          <w:p w:rsidR="000E7422" w:rsidRPr="00A3137E" w:rsidRDefault="000E7422" w:rsidP="006F412C">
            <w:pPr>
              <w:rPr>
                <w:rFonts w:cs="Calibri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p w:rsidR="000031EF" w:rsidRPr="00567D4C" w:rsidRDefault="000031EF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376309">
        <w:trPr>
          <w:trHeight w:val="175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27" w:rsidRDefault="00875C00" w:rsidP="000031E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ahoma"/>
                <w:color w:val="000000"/>
                <w:lang w:eastAsia="zh-CN"/>
              </w:rPr>
            </w:pPr>
            <w:bookmarkStart w:id="4" w:name="Ucbeniki"/>
            <w:bookmarkEnd w:id="4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D. A.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Neamen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,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Microelectronics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–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circuit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analysis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and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design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, 4th Ed.,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Mc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. </w:t>
            </w:r>
            <w:proofErr w:type="spellStart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Graw</w:t>
            </w:r>
            <w:proofErr w:type="spellEnd"/>
            <w:r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Hill, 2010</w:t>
            </w:r>
          </w:p>
          <w:p w:rsidR="00875C00" w:rsidRPr="000031EF" w:rsidRDefault="0045411D" w:rsidP="000031EF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ahoma"/>
                <w:color w:val="000000"/>
                <w:lang w:eastAsia="zh-CN"/>
              </w:rPr>
            </w:pPr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P.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Horowitz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, W. Hill,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The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Art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of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Electronics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, 3rd Ed.</w:t>
            </w:r>
            <w:r w:rsidR="00875C00" w:rsidRPr="000031EF">
              <w:rPr>
                <w:rFonts w:asciiTheme="minorHAnsi" w:eastAsia="Times New Roman" w:hAnsiTheme="minorHAnsi" w:cs="Tahoma"/>
                <w:color w:val="000000"/>
                <w:lang w:eastAsia="zh-CN"/>
              </w:rPr>
              <w:t>.</w:t>
            </w:r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Cambridge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University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Press</w:t>
            </w:r>
            <w:proofErr w:type="spellEnd"/>
            <w:r>
              <w:rPr>
                <w:rFonts w:asciiTheme="minorHAnsi" w:eastAsia="Times New Roman" w:hAnsiTheme="minorHAnsi" w:cs="Tahoma"/>
                <w:color w:val="000000"/>
                <w:lang w:eastAsia="zh-CN"/>
              </w:rPr>
              <w:t>, 2015.</w:t>
            </w:r>
          </w:p>
          <w:p w:rsidR="00875C00" w:rsidRPr="0045411D" w:rsidRDefault="00875C00" w:rsidP="0045411D">
            <w:pPr>
              <w:pStyle w:val="ListParagraph"/>
              <w:numPr>
                <w:ilvl w:val="0"/>
                <w:numId w:val="7"/>
              </w:numPr>
              <w:rPr>
                <w:rFonts w:asciiTheme="minorHAnsi" w:eastAsia="Times New Roman" w:hAnsiTheme="minorHAnsi" w:cs="Tahoma"/>
                <w:color w:val="000000"/>
                <w:lang w:eastAsia="zh-CN"/>
              </w:rPr>
            </w:pPr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B.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Cordell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,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Designing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audio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power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amplifiers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,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Mc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</w:t>
            </w:r>
            <w:proofErr w:type="spellStart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Graw</w:t>
            </w:r>
            <w:proofErr w:type="spellEnd"/>
            <w:r w:rsidRP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 xml:space="preserve"> Hill, 2011</w:t>
            </w:r>
            <w:r w:rsidR="0045411D">
              <w:rPr>
                <w:rFonts w:asciiTheme="minorHAnsi" w:eastAsia="Times New Roman" w:hAnsiTheme="minorHAnsi" w:cs="Tahoma"/>
                <w:color w:val="000000"/>
                <w:lang w:eastAsia="zh-CN"/>
              </w:rPr>
              <w:t>.</w:t>
            </w:r>
          </w:p>
          <w:p w:rsidR="00875C00" w:rsidRPr="00A3137E" w:rsidRDefault="00875C00" w:rsidP="0045411D">
            <w:pPr>
              <w:pStyle w:val="ListParagraph"/>
              <w:numPr>
                <w:ilvl w:val="0"/>
                <w:numId w:val="7"/>
              </w:num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="Tahoma"/>
                <w:color w:val="000000"/>
              </w:rPr>
              <w:t xml:space="preserve">dodatna </w:t>
            </w:r>
            <w:r w:rsidR="0010142E">
              <w:rPr>
                <w:rFonts w:asciiTheme="minorHAnsi" w:hAnsiTheme="minorHAnsi" w:cs="Tahoma"/>
                <w:color w:val="000000"/>
              </w:rPr>
              <w:t xml:space="preserve">študijska </w:t>
            </w:r>
            <w:r w:rsidR="0045411D">
              <w:rPr>
                <w:rFonts w:asciiTheme="minorHAnsi" w:hAnsiTheme="minorHAnsi" w:cs="Tahoma"/>
                <w:color w:val="000000"/>
              </w:rPr>
              <w:t>gradiva in prosojnice dostopne na e-Fe.</w:t>
            </w:r>
            <w:r w:rsidR="0010142E">
              <w:rPr>
                <w:rFonts w:asciiTheme="minorHAnsi" w:hAnsiTheme="minorHAnsi" w:cs="Tahoma"/>
                <w:color w:val="000000"/>
              </w:rPr>
              <w:t xml:space="preserve"> / </w:t>
            </w:r>
            <w:proofErr w:type="spellStart"/>
            <w:r w:rsidR="0010142E">
              <w:rPr>
                <w:rFonts w:asciiTheme="minorHAnsi" w:hAnsiTheme="minorHAnsi" w:cs="Tahoma"/>
                <w:color w:val="000000"/>
              </w:rPr>
              <w:t>additional</w:t>
            </w:r>
            <w:proofErr w:type="spellEnd"/>
            <w:r w:rsidR="0010142E">
              <w:rPr>
                <w:rFonts w:asciiTheme="minorHAnsi" w:hAnsiTheme="minorHAnsi" w:cs="Tahoma"/>
                <w:color w:val="000000"/>
              </w:rPr>
              <w:t xml:space="preserve"> </w:t>
            </w:r>
            <w:proofErr w:type="spellStart"/>
            <w:r w:rsidR="0010142E">
              <w:rPr>
                <w:rFonts w:asciiTheme="minorHAnsi" w:hAnsiTheme="minorHAnsi" w:cs="Tahoma"/>
                <w:color w:val="000000"/>
              </w:rPr>
              <w:t>study</w:t>
            </w:r>
            <w:proofErr w:type="spellEnd"/>
            <w:r w:rsidR="0010142E">
              <w:rPr>
                <w:rFonts w:asciiTheme="minorHAnsi" w:hAnsiTheme="minorHAnsi" w:cs="Tahoma"/>
                <w:color w:val="000000"/>
              </w:rPr>
              <w:t xml:space="preserve"> material </w:t>
            </w:r>
            <w:proofErr w:type="spellStart"/>
            <w:r w:rsidR="0045411D">
              <w:rPr>
                <w:rFonts w:asciiTheme="minorHAnsi" w:hAnsiTheme="minorHAnsi" w:cs="Tahoma"/>
                <w:color w:val="000000"/>
              </w:rPr>
              <w:t>and</w:t>
            </w:r>
            <w:proofErr w:type="spellEnd"/>
            <w:r w:rsidR="0045411D">
              <w:rPr>
                <w:rFonts w:asciiTheme="minorHAnsi" w:hAnsiTheme="minorHAnsi" w:cs="Tahoma"/>
                <w:color w:val="000000"/>
              </w:rPr>
              <w:t xml:space="preserve"> </w:t>
            </w:r>
            <w:proofErr w:type="spellStart"/>
            <w:r w:rsidR="0045411D">
              <w:rPr>
                <w:rFonts w:asciiTheme="minorHAnsi" w:hAnsiTheme="minorHAnsi" w:cs="Tahoma"/>
                <w:color w:val="000000"/>
              </w:rPr>
              <w:t>slices</w:t>
            </w:r>
            <w:proofErr w:type="spellEnd"/>
            <w:r w:rsidR="0045411D">
              <w:rPr>
                <w:rFonts w:asciiTheme="minorHAnsi" w:hAnsiTheme="minorHAnsi" w:cs="Tahoma"/>
                <w:color w:val="000000"/>
              </w:rPr>
              <w:t xml:space="preserve"> </w:t>
            </w:r>
            <w:proofErr w:type="spellStart"/>
            <w:r w:rsidR="0045411D">
              <w:rPr>
                <w:rFonts w:asciiTheme="minorHAnsi" w:hAnsiTheme="minorHAnsi" w:cs="Tahoma"/>
                <w:color w:val="000000"/>
              </w:rPr>
              <w:t>available</w:t>
            </w:r>
            <w:proofErr w:type="spellEnd"/>
            <w:r w:rsidR="0045411D">
              <w:rPr>
                <w:rFonts w:asciiTheme="minorHAnsi" w:hAnsiTheme="minorHAnsi" w:cs="Tahoma"/>
                <w:color w:val="000000"/>
              </w:rPr>
              <w:t xml:space="preserve"> at e-Fe.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875C00" w:rsidP="00E81E2B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nadgradnja temeljnih znanj </w:t>
            </w:r>
            <w:r w:rsidR="00E81E2B">
              <w:rPr>
                <w:rFonts w:cs="Calibri"/>
              </w:rPr>
              <w:t xml:space="preserve">o analognih vezjih pridobljenih pri  </w:t>
            </w:r>
            <w:r w:rsidR="00E81E2B">
              <w:rPr>
                <w:rFonts w:cs="Calibri"/>
              </w:rPr>
              <w:lastRenderedPageBreak/>
              <w:t>predhodnih predmetih s tega področja</w:t>
            </w:r>
          </w:p>
          <w:p w:rsidR="00875C00" w:rsidRPr="00E81E2B" w:rsidRDefault="00E81E2B" w:rsidP="00E81E2B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sposobnost praktičnega pristopa </w:t>
            </w:r>
            <w:r w:rsidR="00875C00">
              <w:rPr>
                <w:rFonts w:cs="Calibri"/>
              </w:rPr>
              <w:t xml:space="preserve">k načrtovanju </w:t>
            </w:r>
            <w:r>
              <w:rPr>
                <w:rFonts w:cs="Calibri"/>
              </w:rPr>
              <w:t xml:space="preserve">in realizaciji </w:t>
            </w:r>
            <w:r w:rsidR="0010142E">
              <w:rPr>
                <w:rFonts w:cs="Calibri"/>
              </w:rPr>
              <w:t xml:space="preserve">analognih </w:t>
            </w:r>
            <w:r w:rsidR="00875C00">
              <w:rPr>
                <w:rFonts w:cs="Calibri"/>
              </w:rPr>
              <w:t xml:space="preserve">vezij – </w:t>
            </w:r>
            <w:r w:rsidR="0010142E">
              <w:rPr>
                <w:rFonts w:cs="Calibri"/>
              </w:rPr>
              <w:t>teorija in praksa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E81E2B" w:rsidRDefault="00D5341E" w:rsidP="00E81E2B">
            <w:pPr>
              <w:pStyle w:val="ListParagraph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 w:rsidRPr="00E81E2B">
              <w:rPr>
                <w:rFonts w:cs="Calibri"/>
                <w:lang w:val="en-GB"/>
              </w:rPr>
              <w:t xml:space="preserve">upgrade of fundamental knowledge on </w:t>
            </w:r>
            <w:proofErr w:type="spellStart"/>
            <w:r w:rsidRPr="00E81E2B">
              <w:rPr>
                <w:rFonts w:cs="Calibri"/>
                <w:lang w:val="en-GB"/>
              </w:rPr>
              <w:t>analog</w:t>
            </w:r>
            <w:proofErr w:type="spellEnd"/>
            <w:r w:rsidRPr="00E81E2B">
              <w:rPr>
                <w:rFonts w:cs="Calibri"/>
                <w:lang w:val="en-GB"/>
              </w:rPr>
              <w:t xml:space="preserve"> electronic circuits</w:t>
            </w:r>
            <w:r w:rsidR="00E81E2B">
              <w:rPr>
                <w:rFonts w:cs="Calibri"/>
                <w:lang w:val="en-GB"/>
              </w:rPr>
              <w:t xml:space="preserve"> </w:t>
            </w:r>
            <w:r w:rsidR="00E81E2B">
              <w:rPr>
                <w:rFonts w:cs="Calibri"/>
                <w:lang w:val="en-GB"/>
              </w:rPr>
              <w:lastRenderedPageBreak/>
              <w:t xml:space="preserve">acquired by related previous courses </w:t>
            </w:r>
          </w:p>
          <w:p w:rsidR="00D5341E" w:rsidRPr="00A3137E" w:rsidRDefault="0064787B" w:rsidP="0064787B">
            <w:pPr>
              <w:pStyle w:val="ListParagraph"/>
              <w:numPr>
                <w:ilvl w:val="0"/>
                <w:numId w:val="9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capability of actual approach to the design and realization of </w:t>
            </w:r>
            <w:proofErr w:type="spellStart"/>
            <w:r>
              <w:rPr>
                <w:rFonts w:cs="Calibri"/>
                <w:lang w:val="en-GB"/>
              </w:rPr>
              <w:t>analog</w:t>
            </w:r>
            <w:proofErr w:type="spellEnd"/>
            <w:r>
              <w:rPr>
                <w:rFonts w:cs="Calibri"/>
                <w:lang w:val="en-GB"/>
              </w:rPr>
              <w:t xml:space="preserve"> electronic circuits – theory and practice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A3137E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2F0E19" w:rsidRDefault="00FA09C6" w:rsidP="00FA09C6">
            <w:pPr>
              <w:rPr>
                <w:rFonts w:cs="Calibri"/>
                <w:b/>
                <w:lang w:val="en-GB"/>
              </w:rPr>
            </w:pPr>
            <w:r w:rsidRPr="002F0E19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2B4" w:rsidRPr="00794A7A" w:rsidRDefault="00794A7A" w:rsidP="00794A7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Ob uspešno zaključenih študijskih obveznostih naj bi bili študenti </w:t>
            </w:r>
            <w:r w:rsidR="00C97F93">
              <w:rPr>
                <w:rFonts w:cs="Calibri"/>
              </w:rPr>
              <w:t xml:space="preserve">sposobni </w:t>
            </w:r>
            <w:r>
              <w:rPr>
                <w:rFonts w:cs="Calibri"/>
              </w:rPr>
              <w:t>načrtati</w:t>
            </w:r>
            <w:r w:rsidRPr="00794A7A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analizirati</w:t>
            </w:r>
            <w:r w:rsidRPr="00794A7A">
              <w:rPr>
                <w:rFonts w:cs="Calibri"/>
              </w:rPr>
              <w:t xml:space="preserve"> in </w:t>
            </w:r>
            <w:r>
              <w:rPr>
                <w:rFonts w:cs="Calibri"/>
              </w:rPr>
              <w:t xml:space="preserve">izvesti </w:t>
            </w:r>
            <w:r w:rsidRPr="00794A7A">
              <w:rPr>
                <w:rFonts w:cs="Calibri"/>
              </w:rPr>
              <w:t xml:space="preserve">testne realizacije </w:t>
            </w:r>
            <w:r>
              <w:rPr>
                <w:rFonts w:cs="Calibri"/>
              </w:rPr>
              <w:t>raznih preprostih</w:t>
            </w:r>
            <w:r w:rsidRPr="00794A7A">
              <w:rPr>
                <w:rFonts w:cs="Calibri"/>
              </w:rPr>
              <w:t xml:space="preserve"> analognih vezij</w:t>
            </w:r>
            <w:r>
              <w:rPr>
                <w:rFonts w:cs="Calibri"/>
              </w:rPr>
              <w:t>,</w:t>
            </w:r>
            <w:r w:rsidRPr="00794A7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tako </w:t>
            </w:r>
            <w:r w:rsidRPr="00794A7A">
              <w:rPr>
                <w:rFonts w:cs="Calibri"/>
              </w:rPr>
              <w:t xml:space="preserve">na osnovi tranzistorjev, operacijskih ojačevalnikov, </w:t>
            </w:r>
            <w:proofErr w:type="spellStart"/>
            <w:r w:rsidRPr="00794A7A">
              <w:rPr>
                <w:rFonts w:cs="Calibri"/>
              </w:rPr>
              <w:t>komparatorjev</w:t>
            </w:r>
            <w:proofErr w:type="spellEnd"/>
            <w:r>
              <w:rPr>
                <w:rFonts w:cs="Calibri"/>
              </w:rPr>
              <w:t xml:space="preserve">. Med njimi še posebej vezja </w:t>
            </w:r>
            <w:proofErr w:type="spellStart"/>
            <w:r w:rsidRPr="00794A7A">
              <w:rPr>
                <w:rFonts w:cs="Calibri"/>
              </w:rPr>
              <w:t>močnostini</w:t>
            </w:r>
            <w:r>
              <w:rPr>
                <w:rFonts w:cs="Calibri"/>
              </w:rPr>
              <w:t>h</w:t>
            </w:r>
            <w:proofErr w:type="spellEnd"/>
            <w:r w:rsidRPr="00794A7A">
              <w:rPr>
                <w:rFonts w:cs="Calibri"/>
              </w:rPr>
              <w:t xml:space="preserve"> ojačevalnik</w:t>
            </w:r>
            <w:r>
              <w:rPr>
                <w:rFonts w:cs="Calibri"/>
              </w:rPr>
              <w:t>ov</w:t>
            </w:r>
            <w:r w:rsidRPr="00794A7A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preciznih ojačevalnikov na osnovi operacijskih ojačevalnikov, aktivnih filtrov, razna </w:t>
            </w:r>
            <w:r w:rsidRPr="00794A7A">
              <w:rPr>
                <w:rFonts w:cs="Calibri"/>
              </w:rPr>
              <w:t xml:space="preserve">vezja s </w:t>
            </w:r>
            <w:proofErr w:type="spellStart"/>
            <w:r w:rsidRPr="00794A7A">
              <w:rPr>
                <w:rFonts w:cs="Calibri"/>
              </w:rPr>
              <w:t>komparatorji</w:t>
            </w:r>
            <w:proofErr w:type="spellEnd"/>
            <w:r w:rsidRPr="00794A7A">
              <w:rPr>
                <w:rFonts w:cs="Calibri"/>
              </w:rPr>
              <w:t>, oscilatorji</w:t>
            </w:r>
            <w:r>
              <w:rPr>
                <w:rFonts w:cs="Calibri"/>
              </w:rPr>
              <w:t>, …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1DBB" w:rsidRPr="00C97F93" w:rsidRDefault="00C97F93" w:rsidP="00C97F93">
            <w:pPr>
              <w:rPr>
                <w:rFonts w:cs="Calibri"/>
                <w:lang w:val="en-GB"/>
              </w:rPr>
            </w:pPr>
            <w:r w:rsidRPr="00C97F93">
              <w:rPr>
                <w:rFonts w:cs="Calibri"/>
                <w:lang w:val="en-GB"/>
              </w:rPr>
              <w:t>On successful completion of the course</w:t>
            </w:r>
            <w:r>
              <w:rPr>
                <w:rFonts w:cs="Calibri"/>
                <w:lang w:val="en-GB"/>
              </w:rPr>
              <w:t xml:space="preserve"> </w:t>
            </w:r>
            <w:r w:rsidRPr="00C97F93">
              <w:rPr>
                <w:rFonts w:cs="Calibri"/>
                <w:lang w:val="en-GB"/>
              </w:rPr>
              <w:t xml:space="preserve">students should be capable </w:t>
            </w:r>
            <w:r>
              <w:rPr>
                <w:rFonts w:cs="Calibri"/>
                <w:lang w:val="en-GB"/>
              </w:rPr>
              <w:t xml:space="preserve">to design, analyse and make prototypes of various simple </w:t>
            </w:r>
            <w:proofErr w:type="spellStart"/>
            <w:r>
              <w:rPr>
                <w:rFonts w:cs="Calibri"/>
                <w:lang w:val="en-GB"/>
              </w:rPr>
              <w:t>analog</w:t>
            </w:r>
            <w:proofErr w:type="spellEnd"/>
            <w:r>
              <w:rPr>
                <w:rFonts w:cs="Calibri"/>
                <w:lang w:val="en-GB"/>
              </w:rPr>
              <w:t xml:space="preserve"> circuits based on </w:t>
            </w:r>
            <w:proofErr w:type="gramStart"/>
            <w:r>
              <w:rPr>
                <w:rFonts w:cs="Calibri"/>
                <w:lang w:val="en-GB"/>
              </w:rPr>
              <w:t>either transistors</w:t>
            </w:r>
            <w:proofErr w:type="gramEnd"/>
            <w:r>
              <w:rPr>
                <w:rFonts w:cs="Calibri"/>
                <w:lang w:val="en-GB"/>
              </w:rPr>
              <w:t>, operational amplifiers or comparators. Among them are power amplifiers, precision amplifiers based on operational amplifiers, active filters, different circuits with comparators, oscillators, …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2E" w:rsidRDefault="0010142E" w:rsidP="0010142E">
            <w:pPr>
              <w:pStyle w:val="ListParagraph"/>
              <w:numPr>
                <w:ilvl w:val="0"/>
                <w:numId w:val="5"/>
              </w:numPr>
            </w:pPr>
            <w:r>
              <w:t>predavanja (</w:t>
            </w:r>
            <w:r w:rsidR="002F0E19">
              <w:t xml:space="preserve">uporaba </w:t>
            </w:r>
            <w:r>
              <w:t>tabl</w:t>
            </w:r>
            <w:r w:rsidR="002F0E19">
              <w:t>e</w:t>
            </w:r>
            <w:r>
              <w:t xml:space="preserve"> in </w:t>
            </w:r>
            <w:proofErr w:type="spellStart"/>
            <w:r>
              <w:t>ppt</w:t>
            </w:r>
            <w:proofErr w:type="spellEnd"/>
            <w:r>
              <w:t xml:space="preserve"> </w:t>
            </w:r>
            <w:r w:rsidR="002F0E19">
              <w:t>prosojnic</w:t>
            </w:r>
            <w:r w:rsidR="00C97F93">
              <w:t>, interakcija s študenti</w:t>
            </w:r>
            <w:r>
              <w:t>)</w:t>
            </w:r>
          </w:p>
          <w:p w:rsidR="00FA09C6" w:rsidRPr="00567D4C" w:rsidRDefault="002F0E19" w:rsidP="00C97F93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>
              <w:t>laboratorijske</w:t>
            </w:r>
            <w:r w:rsidR="0010142E">
              <w:t xml:space="preserve"> vaje (načrtovanje </w:t>
            </w:r>
            <w:r w:rsidR="00C97F93">
              <w:t>konkretnih</w:t>
            </w:r>
            <w:r w:rsidR="0010142E">
              <w:t xml:space="preserve"> vezij, </w:t>
            </w:r>
            <w:r w:rsidR="00C97F93">
              <w:t xml:space="preserve">njihova </w:t>
            </w:r>
            <w:r w:rsidR="0010142E">
              <w:t>realizacija na testni ploščici, merjenje)</w:t>
            </w:r>
            <w:r w:rsidR="0010142E" w:rsidRPr="00CE3489" w:rsidDel="0010142E"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A3137E" w:rsidRDefault="00F31DBB" w:rsidP="00A3137E">
            <w:pPr>
              <w:pStyle w:val="ListParagraph"/>
              <w:numPr>
                <w:ilvl w:val="0"/>
                <w:numId w:val="5"/>
              </w:numPr>
              <w:rPr>
                <w:rFonts w:cs="Calibri"/>
                <w:lang w:val="en-GB"/>
              </w:rPr>
            </w:pPr>
            <w:r w:rsidRPr="00A3137E">
              <w:rPr>
                <w:rFonts w:cs="Calibri"/>
                <w:lang w:val="en-GB"/>
              </w:rPr>
              <w:t>lectures (</w:t>
            </w:r>
            <w:r w:rsidR="002F0E19">
              <w:rPr>
                <w:rFonts w:cs="Calibri"/>
                <w:lang w:val="en-GB"/>
              </w:rPr>
              <w:t xml:space="preserve">use of </w:t>
            </w:r>
            <w:r w:rsidR="00C97F93">
              <w:rPr>
                <w:rFonts w:cs="Calibri"/>
                <w:lang w:val="en-GB"/>
              </w:rPr>
              <w:t xml:space="preserve">a </w:t>
            </w:r>
            <w:r w:rsidRPr="00A3137E">
              <w:rPr>
                <w:rFonts w:cs="Calibri"/>
                <w:lang w:val="en-GB"/>
              </w:rPr>
              <w:t xml:space="preserve">blackboard and </w:t>
            </w:r>
            <w:proofErr w:type="spellStart"/>
            <w:r w:rsidR="002F0E19">
              <w:rPr>
                <w:rFonts w:cs="Calibri"/>
                <w:lang w:val="en-GB"/>
              </w:rPr>
              <w:t>ppt</w:t>
            </w:r>
            <w:proofErr w:type="spellEnd"/>
            <w:r w:rsidR="002F0E19">
              <w:rPr>
                <w:rFonts w:cs="Calibri"/>
                <w:lang w:val="en-GB"/>
              </w:rPr>
              <w:t xml:space="preserve"> </w:t>
            </w:r>
            <w:r w:rsidRPr="00A3137E">
              <w:rPr>
                <w:rFonts w:cs="Calibri"/>
                <w:lang w:val="en-GB"/>
              </w:rPr>
              <w:t>slides</w:t>
            </w:r>
            <w:r w:rsidR="00C97F93">
              <w:rPr>
                <w:rFonts w:cs="Calibri"/>
                <w:lang w:val="en-GB"/>
              </w:rPr>
              <w:t>, interactions with students</w:t>
            </w:r>
            <w:r w:rsidRPr="00A3137E">
              <w:rPr>
                <w:rFonts w:cs="Calibri"/>
                <w:lang w:val="en-GB"/>
              </w:rPr>
              <w:t>)</w:t>
            </w:r>
          </w:p>
          <w:p w:rsidR="00F31DBB" w:rsidRPr="00A3137E" w:rsidRDefault="00F31DBB" w:rsidP="00A3137E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A3137E">
              <w:rPr>
                <w:rFonts w:cs="Calibri"/>
                <w:lang w:val="en-GB"/>
              </w:rPr>
              <w:t>laboratory practice (</w:t>
            </w:r>
            <w:r w:rsidR="00C97F93">
              <w:rPr>
                <w:rFonts w:cs="Calibri"/>
                <w:lang w:val="en-GB"/>
              </w:rPr>
              <w:t xml:space="preserve">full </w:t>
            </w:r>
            <w:r w:rsidRPr="00A3137E">
              <w:rPr>
                <w:rFonts w:cs="Calibri"/>
                <w:lang w:val="en-GB"/>
              </w:rPr>
              <w:t xml:space="preserve">design, realization, testing of </w:t>
            </w:r>
            <w:r w:rsidR="00C97F93">
              <w:rPr>
                <w:rFonts w:cs="Calibri"/>
                <w:lang w:val="en-GB"/>
              </w:rPr>
              <w:t xml:space="preserve">concrete </w:t>
            </w:r>
            <w:r w:rsidRPr="00A3137E">
              <w:rPr>
                <w:rFonts w:cs="Calibri"/>
                <w:lang w:val="en-GB"/>
              </w:rPr>
              <w:t xml:space="preserve">circuits on </w:t>
            </w:r>
            <w:r w:rsidR="00C97F93">
              <w:rPr>
                <w:rFonts w:cs="Calibri"/>
                <w:lang w:val="en-GB"/>
              </w:rPr>
              <w:t xml:space="preserve">a </w:t>
            </w:r>
            <w:r w:rsidRPr="00A3137E">
              <w:rPr>
                <w:rFonts w:cs="Calibri"/>
                <w:lang w:val="en-GB"/>
              </w:rPr>
              <w:t>proto</w:t>
            </w:r>
            <w:r w:rsidR="002F0E19">
              <w:rPr>
                <w:rFonts w:cs="Calibri"/>
                <w:lang w:val="en-GB"/>
              </w:rPr>
              <w:t>-</w:t>
            </w:r>
            <w:r w:rsidRPr="00A3137E">
              <w:rPr>
                <w:rFonts w:cs="Calibri"/>
                <w:lang w:val="en-GB"/>
              </w:rPr>
              <w:t>board)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C97F93" w:rsidRDefault="00C97F93" w:rsidP="00FA09C6">
            <w:pPr>
              <w:rPr>
                <w:rFonts w:cs="Calibri"/>
                <w:b/>
              </w:rPr>
            </w:pPr>
          </w:p>
          <w:p w:rsidR="00C97F93" w:rsidRPr="00567D4C" w:rsidRDefault="00C97F93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7F93" w:rsidRDefault="00C97F93" w:rsidP="00FA09C6">
            <w:pPr>
              <w:rPr>
                <w:rFonts w:cs="Calibri"/>
                <w:szCs w:val="22"/>
              </w:rPr>
            </w:pPr>
          </w:p>
          <w:p w:rsidR="00C97F93" w:rsidRDefault="00C97F93" w:rsidP="00FA09C6">
            <w:pPr>
              <w:rPr>
                <w:rFonts w:cs="Calibri"/>
                <w:szCs w:val="22"/>
              </w:rPr>
            </w:pPr>
          </w:p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C97F93" w:rsidRDefault="00C97F93" w:rsidP="00FA09C6">
            <w:pPr>
              <w:rPr>
                <w:rFonts w:cs="Calibri"/>
                <w:b/>
              </w:rPr>
            </w:pPr>
          </w:p>
          <w:p w:rsidR="00C97F93" w:rsidRPr="00567D4C" w:rsidRDefault="00C97F93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A3137E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F1" w:rsidRDefault="00696FF1" w:rsidP="00696FF1">
            <w:pPr>
              <w:rPr>
                <w:rFonts w:cs="Calibri"/>
              </w:rPr>
            </w:pPr>
            <w:r>
              <w:rPr>
                <w:rFonts w:cs="Calibri"/>
              </w:rPr>
              <w:t>Način: pisni izpit in ustni izpit</w:t>
            </w:r>
          </w:p>
          <w:p w:rsidR="00696FF1" w:rsidRDefault="00696FF1" w:rsidP="00696FF1">
            <w:r>
              <w:t>Končno oceno izpita določata pisni in ustni izpit v deležu, ki je opredeljen v sosednjem stolpcu.</w:t>
            </w:r>
          </w:p>
          <w:p w:rsidR="00696FF1" w:rsidRDefault="00696FF1" w:rsidP="00696FF1">
            <w:r>
              <w:t>Dodatni pogoji pri načinu ocenjevanja:</w:t>
            </w:r>
          </w:p>
          <w:p w:rsidR="00696FF1" w:rsidRDefault="00696FF1" w:rsidP="00696FF1">
            <w:pPr>
              <w:pStyle w:val="ListParagraph"/>
              <w:numPr>
                <w:ilvl w:val="0"/>
                <w:numId w:val="5"/>
              </w:numPr>
            </w:pPr>
            <w:r>
              <w:t>za pozitivno končno oceno mora študentka/študent pozitivno opraviti in pisni in ustni izpit</w:t>
            </w:r>
          </w:p>
          <w:p w:rsidR="00696FF1" w:rsidRDefault="00696FF1" w:rsidP="00696FF1">
            <w:pPr>
              <w:pStyle w:val="ListParagraph"/>
              <w:numPr>
                <w:ilvl w:val="0"/>
                <w:numId w:val="5"/>
              </w:numPr>
            </w:pPr>
            <w:r>
              <w:t>za pristop k ustnemu izpitu je potrebno pozitivno opraviti pisni izpit in hkrati uspešno opraviti vse laboratorijske vaje predmeta.</w:t>
            </w:r>
          </w:p>
          <w:p w:rsidR="00696FF1" w:rsidRDefault="00696FF1" w:rsidP="00696FF1">
            <w:pPr>
              <w:pStyle w:val="ListParagraph"/>
            </w:pPr>
          </w:p>
          <w:p w:rsidR="00696FF1" w:rsidRDefault="00696FF1" w:rsidP="00696FF1">
            <w:pPr>
              <w:pStyle w:val="ListParagraph"/>
            </w:pPr>
          </w:p>
          <w:p w:rsidR="00696FF1" w:rsidRDefault="00696FF1" w:rsidP="00696FF1">
            <w:pPr>
              <w:pStyle w:val="ListParagraph"/>
            </w:pPr>
          </w:p>
          <w:p w:rsidR="00FA09C6" w:rsidRPr="00AB0314" w:rsidRDefault="00696FF1" w:rsidP="00696FF1">
            <w:pPr>
              <w:rPr>
                <w:rFonts w:cs="Calibri"/>
              </w:rPr>
            </w:pPr>
            <w:r>
              <w:t>Ocene od 1 do vključno 5 so negativne, ocene od vključno 6 do 10 so pozitivne.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F1" w:rsidRDefault="00696FF1" w:rsidP="00696FF1">
            <w:pPr>
              <w:rPr>
                <w:rFonts w:cs="Calibri"/>
              </w:rPr>
            </w:pPr>
            <w:r>
              <w:rPr>
                <w:rFonts w:cs="Calibri"/>
              </w:rPr>
              <w:t>40</w:t>
            </w:r>
            <w:r w:rsidRPr="007952FA">
              <w:rPr>
                <w:rFonts w:cs="Calibri"/>
              </w:rPr>
              <w:t xml:space="preserve"> %</w:t>
            </w:r>
            <w:r>
              <w:rPr>
                <w:rFonts w:cs="Calibri"/>
              </w:rPr>
              <w:t xml:space="preserve"> pisni /</w:t>
            </w:r>
          </w:p>
          <w:p w:rsidR="00696FF1" w:rsidRDefault="00696FF1" w:rsidP="00696FF1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</w:p>
          <w:p w:rsidR="00376309" w:rsidRDefault="00376309" w:rsidP="00696FF1">
            <w:pPr>
              <w:rPr>
                <w:rFonts w:cs="Calibri"/>
              </w:rPr>
            </w:pPr>
            <w:bookmarkStart w:id="5" w:name="_GoBack"/>
            <w:bookmarkEnd w:id="5"/>
          </w:p>
          <w:p w:rsidR="00696FF1" w:rsidRDefault="00696FF1" w:rsidP="00696FF1">
            <w:pPr>
              <w:rPr>
                <w:rFonts w:cs="Calibri"/>
              </w:rPr>
            </w:pPr>
            <w:r>
              <w:rPr>
                <w:rFonts w:cs="Calibri"/>
              </w:rPr>
              <w:t>60 % ustni /</w:t>
            </w:r>
          </w:p>
          <w:p w:rsidR="00FA09C6" w:rsidRPr="00A3137E" w:rsidRDefault="00696FF1" w:rsidP="00696FF1">
            <w:pPr>
              <w:rPr>
                <w:rFonts w:cs="Calibri"/>
              </w:rPr>
            </w:pPr>
            <w:r>
              <w:rPr>
                <w:rFonts w:cs="Calibri"/>
              </w:rPr>
              <w:t xml:space="preserve">oral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F1" w:rsidRPr="0023428D" w:rsidRDefault="00696FF1" w:rsidP="00696FF1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written exam, oral exam.</w:t>
            </w:r>
          </w:p>
          <w:p w:rsidR="00696FF1" w:rsidRDefault="00696FF1" w:rsidP="00696FF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The final grade is determined based on the results of written exam and oral exam. The share of each contribution is defined in previous column. </w:t>
            </w:r>
          </w:p>
          <w:p w:rsidR="00696FF1" w:rsidRDefault="00696FF1" w:rsidP="00696FF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Additional conditions:</w:t>
            </w:r>
          </w:p>
          <w:p w:rsidR="00696FF1" w:rsidRDefault="00696FF1" w:rsidP="00696FF1">
            <w:pPr>
              <w:pStyle w:val="ListParagraph"/>
              <w:numPr>
                <w:ilvl w:val="0"/>
                <w:numId w:val="5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 condition for positive final grade is positive grade </w:t>
            </w:r>
            <w:proofErr w:type="spellStart"/>
            <w:r>
              <w:rPr>
                <w:rFonts w:cs="Calibri"/>
                <w:lang w:val="en-GB"/>
              </w:rPr>
              <w:t>ofwritten</w:t>
            </w:r>
            <w:proofErr w:type="spellEnd"/>
            <w:r>
              <w:rPr>
                <w:rFonts w:cs="Calibri"/>
                <w:lang w:val="en-GB"/>
              </w:rPr>
              <w:t xml:space="preserve"> exam and positive grade of oral exam</w:t>
            </w:r>
          </w:p>
          <w:p w:rsidR="00696FF1" w:rsidRPr="00C82D37" w:rsidRDefault="00696FF1" w:rsidP="00696FF1">
            <w:pPr>
              <w:pStyle w:val="ListParagraph"/>
              <w:numPr>
                <w:ilvl w:val="0"/>
                <w:numId w:val="5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to take an oral exam there are two conditions: positive grade of the written exam and successfully finished all </w:t>
            </w:r>
            <w:r w:rsidRPr="004B575F">
              <w:rPr>
                <w:rFonts w:cs="Calibri"/>
                <w:lang w:val="en-GB"/>
              </w:rPr>
              <w:t>laboratory assignments</w:t>
            </w:r>
          </w:p>
          <w:p w:rsidR="00696FF1" w:rsidRDefault="00696FF1" w:rsidP="00696FF1">
            <w:pPr>
              <w:rPr>
                <w:rFonts w:cs="Calibri"/>
                <w:lang w:val="en-GB"/>
              </w:rPr>
            </w:pPr>
          </w:p>
          <w:p w:rsidR="00FA09C6" w:rsidRPr="00AB0314" w:rsidRDefault="00696FF1" w:rsidP="00696FF1">
            <w:pPr>
              <w:rPr>
                <w:rFonts w:cs="Calibri"/>
                <w:b/>
              </w:rPr>
            </w:pPr>
            <w:r w:rsidRPr="0023428D">
              <w:rPr>
                <w:rFonts w:cs="Calibri"/>
                <w:lang w:val="en-GB"/>
              </w:rPr>
              <w:t>Negative grades: from 1 to 5, positive grades:  from 6 to 10.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lastRenderedPageBreak/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683" w:rsidRDefault="00CB6683" w:rsidP="000031EF">
            <w:pPr>
              <w:pStyle w:val="ListParagraph"/>
              <w:numPr>
                <w:ilvl w:val="0"/>
                <w:numId w:val="6"/>
              </w:numPr>
            </w:pPr>
            <w:bookmarkStart w:id="6" w:name="43"/>
            <w:bookmarkEnd w:id="6"/>
            <w:r w:rsidRPr="000031EF">
              <w:rPr>
                <w:u w:val="single"/>
              </w:rPr>
              <w:lastRenderedPageBreak/>
              <w:t>KRČ, Janez</w:t>
            </w:r>
            <w:r>
              <w:t xml:space="preserve">, TOPIČ, Marko, SMOLE, Franc, OPARA KRAŠOVEC, Urša, LAVRENČIČ ŠTANGAR, Urška, OREL, Boris. </w:t>
            </w:r>
            <w:proofErr w:type="spellStart"/>
            <w:r>
              <w:t>Three</w:t>
            </w:r>
            <w:proofErr w:type="spellEnd"/>
            <w:r>
              <w:t>-</w:t>
            </w:r>
            <w:proofErr w:type="spellStart"/>
            <w:r>
              <w:t>state</w:t>
            </w:r>
            <w:proofErr w:type="spellEnd"/>
            <w:r>
              <w:t xml:space="preserve"> regulator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electrochromic</w:t>
            </w:r>
            <w:proofErr w:type="spellEnd"/>
            <w:r>
              <w:t xml:space="preserve"> </w:t>
            </w:r>
            <w:proofErr w:type="spellStart"/>
            <w:r>
              <w:t>windows</w:t>
            </w:r>
            <w:proofErr w:type="spellEnd"/>
            <w:r>
              <w:t xml:space="preserve">. </w:t>
            </w:r>
            <w:r w:rsidRPr="000031EF">
              <w:rPr>
                <w:i/>
                <w:iCs/>
              </w:rPr>
              <w:t xml:space="preserve">Solar </w:t>
            </w:r>
            <w:proofErr w:type="spellStart"/>
            <w:r w:rsidRPr="000031EF">
              <w:rPr>
                <w:i/>
                <w:iCs/>
              </w:rPr>
              <w:t>energy</w:t>
            </w:r>
            <w:proofErr w:type="spellEnd"/>
            <w:r w:rsidRPr="000031EF">
              <w:rPr>
                <w:i/>
                <w:iCs/>
              </w:rPr>
              <w:t xml:space="preserve"> </w:t>
            </w:r>
            <w:proofErr w:type="spellStart"/>
            <w:r w:rsidRPr="000031EF">
              <w:rPr>
                <w:i/>
                <w:iCs/>
              </w:rPr>
              <w:t>materials</w:t>
            </w:r>
            <w:proofErr w:type="spellEnd"/>
            <w:r w:rsidRPr="000031EF">
              <w:rPr>
                <w:i/>
                <w:iCs/>
              </w:rPr>
              <w:t xml:space="preserve"> </w:t>
            </w:r>
            <w:proofErr w:type="spellStart"/>
            <w:r w:rsidRPr="000031EF">
              <w:rPr>
                <w:i/>
                <w:iCs/>
              </w:rPr>
              <w:t>and</w:t>
            </w:r>
            <w:proofErr w:type="spellEnd"/>
            <w:r w:rsidRPr="000031EF">
              <w:rPr>
                <w:i/>
                <w:iCs/>
              </w:rPr>
              <w:t xml:space="preserve"> </w:t>
            </w:r>
            <w:proofErr w:type="spellStart"/>
            <w:r w:rsidRPr="000031EF">
              <w:rPr>
                <w:i/>
                <w:iCs/>
              </w:rPr>
              <w:t>solar</w:t>
            </w:r>
            <w:proofErr w:type="spellEnd"/>
            <w:r w:rsidRPr="000031EF">
              <w:rPr>
                <w:i/>
                <w:iCs/>
              </w:rPr>
              <w:t xml:space="preserve"> </w:t>
            </w:r>
            <w:proofErr w:type="spellStart"/>
            <w:r w:rsidRPr="000031EF">
              <w:rPr>
                <w:i/>
                <w:iCs/>
              </w:rPr>
              <w:t>cells</w:t>
            </w:r>
            <w:proofErr w:type="spellEnd"/>
            <w:r>
              <w:t>, ISSN 0927-0248.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2002, vol. 71, no. 3, str. 387-395.</w:t>
            </w:r>
          </w:p>
          <w:p w:rsidR="00CB6683" w:rsidRDefault="00CB6683" w:rsidP="00A3137E">
            <w:pPr>
              <w:pStyle w:val="ListParagraph"/>
              <w:numPr>
                <w:ilvl w:val="0"/>
                <w:numId w:val="6"/>
              </w:numPr>
            </w:pPr>
            <w:r w:rsidRPr="000031EF">
              <w:rPr>
                <w:u w:val="single"/>
              </w:rPr>
              <w:t>KRČ, Janez</w:t>
            </w:r>
            <w:r>
              <w:t xml:space="preserve">, TOPIČ, Marko, SMOLE, Franc, OPARA KRAŠOVEC, Urša, LAVRENČIČ ŠTANGAR, Urška, OREL, Boris. Analog regulator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electrochromic</w:t>
            </w:r>
            <w:proofErr w:type="spellEnd"/>
            <w:r>
              <w:t xml:space="preserve"> </w:t>
            </w:r>
            <w:proofErr w:type="spellStart"/>
            <w:r>
              <w:t>windows</w:t>
            </w:r>
            <w:proofErr w:type="spellEnd"/>
            <w:r>
              <w:t xml:space="preserve"> = Analogni regulator za </w:t>
            </w:r>
            <w:proofErr w:type="spellStart"/>
            <w:r>
              <w:t>elektrokromna</w:t>
            </w:r>
            <w:proofErr w:type="spellEnd"/>
            <w:r>
              <w:t xml:space="preserve"> stekla. </w:t>
            </w:r>
            <w:r w:rsidRPr="00A3137E">
              <w:rPr>
                <w:i/>
                <w:iCs/>
              </w:rPr>
              <w:t>Informacije MIDEM</w:t>
            </w:r>
            <w:r>
              <w:t>, ISSN 0352-9045, 2000, vol. 30, no. 1, str. 32-36.</w:t>
            </w:r>
          </w:p>
          <w:p w:rsidR="00CB6683" w:rsidRDefault="00CB6683" w:rsidP="00A3137E">
            <w:pPr>
              <w:pStyle w:val="ListParagraph"/>
              <w:numPr>
                <w:ilvl w:val="0"/>
                <w:numId w:val="6"/>
              </w:numPr>
            </w:pPr>
            <w:r w:rsidRPr="000031EF">
              <w:rPr>
                <w:u w:val="single"/>
              </w:rPr>
              <w:t>KRČ, Janez</w:t>
            </w:r>
            <w:r>
              <w:t xml:space="preserve">, JANKOVEC, Marko, TOPIČ, Marko. Elektronika na poti od detektorja do osrednjega dela sistema = </w:t>
            </w:r>
            <w:proofErr w:type="spellStart"/>
            <w:r>
              <w:t>Electronics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a </w:t>
            </w:r>
            <w:proofErr w:type="spellStart"/>
            <w:r>
              <w:t>detector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central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. </w:t>
            </w:r>
            <w:r>
              <w:rPr>
                <w:i/>
                <w:iCs/>
              </w:rPr>
              <w:t>Informacije MIDEM</w:t>
            </w:r>
            <w:r>
              <w:t xml:space="preserve">, ISSN 0352-9045, 2002, </w:t>
            </w:r>
            <w:proofErr w:type="spellStart"/>
            <w:r>
              <w:t>letn</w:t>
            </w:r>
            <w:proofErr w:type="spellEnd"/>
            <w:r>
              <w:t>. 32, št. 4, str. 298-302.</w:t>
            </w:r>
          </w:p>
          <w:p w:rsidR="0032123D" w:rsidRDefault="000031EF" w:rsidP="00A3137E">
            <w:pPr>
              <w:pStyle w:val="ListParagraph"/>
              <w:numPr>
                <w:ilvl w:val="0"/>
                <w:numId w:val="6"/>
              </w:numPr>
            </w:pPr>
            <w:r>
              <w:t xml:space="preserve">TOPIČ, Marko (urednik), </w:t>
            </w:r>
            <w:r w:rsidRPr="000031EF">
              <w:rPr>
                <w:u w:val="single"/>
              </w:rPr>
              <w:t>KRČ, Janez</w:t>
            </w:r>
            <w:r>
              <w:t xml:space="preserve"> (urednik), ŠORLI, Iztok (urednik), </w:t>
            </w:r>
            <w:r w:rsidR="0032123D">
              <w:t xml:space="preserve">45th </w:t>
            </w:r>
            <w:proofErr w:type="spellStart"/>
            <w:r w:rsidR="0032123D">
              <w:t>International</w:t>
            </w:r>
            <w:proofErr w:type="spellEnd"/>
            <w:r w:rsidR="0032123D">
              <w:t xml:space="preserve"> </w:t>
            </w:r>
            <w:proofErr w:type="spellStart"/>
            <w:r w:rsidR="0032123D">
              <w:t>Conference</w:t>
            </w:r>
            <w:proofErr w:type="spellEnd"/>
            <w:r w:rsidR="0032123D">
              <w:t xml:space="preserve"> on </w:t>
            </w:r>
            <w:proofErr w:type="spellStart"/>
            <w:r w:rsidR="0032123D">
              <w:t>Microelectronics</w:t>
            </w:r>
            <w:proofErr w:type="spellEnd"/>
            <w:r w:rsidR="0032123D">
              <w:t xml:space="preserve">, </w:t>
            </w:r>
            <w:proofErr w:type="spellStart"/>
            <w:r w:rsidR="0032123D">
              <w:t>Devices</w:t>
            </w:r>
            <w:proofErr w:type="spellEnd"/>
            <w:r w:rsidR="0032123D">
              <w:t xml:space="preserve"> </w:t>
            </w:r>
            <w:proofErr w:type="spellStart"/>
            <w:r w:rsidR="0032123D">
              <w:t>and</w:t>
            </w:r>
            <w:proofErr w:type="spellEnd"/>
            <w:r w:rsidR="0032123D">
              <w:t xml:space="preserve"> </w:t>
            </w:r>
            <w:proofErr w:type="spellStart"/>
            <w:r w:rsidR="0032123D">
              <w:t>Materials</w:t>
            </w:r>
            <w:proofErr w:type="spellEnd"/>
            <w:r w:rsidR="0032123D">
              <w:t xml:space="preserve"> </w:t>
            </w:r>
            <w:proofErr w:type="spellStart"/>
            <w:r w:rsidR="0032123D">
              <w:t>and</w:t>
            </w:r>
            <w:proofErr w:type="spellEnd"/>
            <w:r w:rsidR="0032123D">
              <w:t xml:space="preserve"> </w:t>
            </w:r>
            <w:proofErr w:type="spellStart"/>
            <w:r w:rsidR="0032123D">
              <w:t>the</w:t>
            </w:r>
            <w:proofErr w:type="spellEnd"/>
            <w:r w:rsidR="0032123D">
              <w:t xml:space="preserve"> </w:t>
            </w:r>
            <w:proofErr w:type="spellStart"/>
            <w:r w:rsidR="0032123D">
              <w:t>Workshop</w:t>
            </w:r>
            <w:proofErr w:type="spellEnd"/>
            <w:r w:rsidR="0032123D">
              <w:t xml:space="preserve"> on </w:t>
            </w:r>
            <w:proofErr w:type="spellStart"/>
            <w:r w:rsidR="0032123D">
              <w:t>Advanced</w:t>
            </w:r>
            <w:proofErr w:type="spellEnd"/>
            <w:r w:rsidR="0032123D">
              <w:t xml:space="preserve"> </w:t>
            </w:r>
            <w:proofErr w:type="spellStart"/>
            <w:r w:rsidR="0032123D">
              <w:t>Photovoltaic</w:t>
            </w:r>
            <w:proofErr w:type="spellEnd"/>
            <w:r w:rsidR="0032123D">
              <w:t xml:space="preserve"> </w:t>
            </w:r>
            <w:proofErr w:type="spellStart"/>
            <w:r w:rsidR="0032123D">
              <w:t>Devices</w:t>
            </w:r>
            <w:proofErr w:type="spellEnd"/>
            <w:r w:rsidR="0032123D">
              <w:t xml:space="preserve"> </w:t>
            </w:r>
            <w:proofErr w:type="spellStart"/>
            <w:r w:rsidR="0032123D">
              <w:t>and</w:t>
            </w:r>
            <w:proofErr w:type="spellEnd"/>
            <w:r w:rsidR="0032123D">
              <w:t xml:space="preserve"> Technologies, September 9 - September 11, 2009, Postojna, </w:t>
            </w:r>
            <w:proofErr w:type="spellStart"/>
            <w:r w:rsidR="0032123D">
              <w:t>Slovenia</w:t>
            </w:r>
            <w:proofErr w:type="spellEnd"/>
            <w:r w:rsidR="0032123D">
              <w:t>,</w:t>
            </w:r>
            <w:r w:rsidR="0032123D" w:rsidRPr="00A3137E">
              <w:rPr>
                <w:i/>
                <w:iCs/>
              </w:rPr>
              <w:t xml:space="preserve">. </w:t>
            </w:r>
            <w:proofErr w:type="spellStart"/>
            <w:r w:rsidR="0032123D" w:rsidRPr="00A3137E">
              <w:rPr>
                <w:i/>
                <w:iCs/>
              </w:rPr>
              <w:t>Proceedings</w:t>
            </w:r>
            <w:proofErr w:type="spellEnd"/>
            <w:r w:rsidR="0032123D">
              <w:t xml:space="preserve">. Ljubljana: MIDEM - </w:t>
            </w:r>
            <w:proofErr w:type="spellStart"/>
            <w:r w:rsidR="0032123D">
              <w:t>Society</w:t>
            </w:r>
            <w:proofErr w:type="spellEnd"/>
            <w:r w:rsidR="0032123D">
              <w:t xml:space="preserve"> </w:t>
            </w:r>
            <w:proofErr w:type="spellStart"/>
            <w:r w:rsidR="0032123D">
              <w:t>for</w:t>
            </w:r>
            <w:proofErr w:type="spellEnd"/>
            <w:r w:rsidR="0032123D">
              <w:t xml:space="preserve"> </w:t>
            </w:r>
            <w:proofErr w:type="spellStart"/>
            <w:r w:rsidR="0032123D">
              <w:t>Microelectronics</w:t>
            </w:r>
            <w:proofErr w:type="spellEnd"/>
            <w:r w:rsidR="0032123D">
              <w:t xml:space="preserve">, </w:t>
            </w:r>
            <w:proofErr w:type="spellStart"/>
            <w:r w:rsidR="0032123D">
              <w:t>Electronic</w:t>
            </w:r>
            <w:proofErr w:type="spellEnd"/>
            <w:r w:rsidR="0032123D">
              <w:t xml:space="preserve"> </w:t>
            </w:r>
            <w:proofErr w:type="spellStart"/>
            <w:r w:rsidR="0032123D">
              <w:t>Components</w:t>
            </w:r>
            <w:proofErr w:type="spellEnd"/>
            <w:r w:rsidR="0032123D">
              <w:t xml:space="preserve"> </w:t>
            </w:r>
            <w:proofErr w:type="spellStart"/>
            <w:r w:rsidR="0032123D">
              <w:t>and</w:t>
            </w:r>
            <w:proofErr w:type="spellEnd"/>
            <w:r w:rsidR="0032123D">
              <w:t xml:space="preserve"> </w:t>
            </w:r>
            <w:proofErr w:type="spellStart"/>
            <w:r w:rsidR="0032123D">
              <w:t>Materials</w:t>
            </w:r>
            <w:proofErr w:type="spellEnd"/>
            <w:r w:rsidR="0032123D">
              <w:t>, 2009. XII, 396 str.</w:t>
            </w:r>
          </w:p>
          <w:p w:rsidR="00CB6683" w:rsidRPr="00A3137E" w:rsidRDefault="00CB6683" w:rsidP="000031EF">
            <w:pPr>
              <w:pStyle w:val="ListParagraph"/>
              <w:numPr>
                <w:ilvl w:val="0"/>
                <w:numId w:val="6"/>
              </w:numPr>
            </w:pPr>
            <w:r>
              <w:t xml:space="preserve">JANKOVEC, Marko, LIPOVŠEK, Benjamin, </w:t>
            </w:r>
            <w:r w:rsidRPr="000031EF">
              <w:rPr>
                <w:u w:val="single"/>
              </w:rPr>
              <w:t>KRČ, Janez</w:t>
            </w:r>
            <w:r w:rsidRPr="009F2992">
              <w:rPr>
                <w:i/>
                <w:iCs/>
              </w:rPr>
              <w:t>. Elementi polprevodniške elektronike : delovno gradivo za laboratorijske vaje</w:t>
            </w:r>
            <w:r>
              <w:t xml:space="preserve">. 1. izd. Ljubljana: Založba FE in FRI, 2013. 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42F3"/>
    <w:multiLevelType w:val="hybridMultilevel"/>
    <w:tmpl w:val="2B36327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C54C1B"/>
    <w:multiLevelType w:val="hybridMultilevel"/>
    <w:tmpl w:val="225A20BA"/>
    <w:lvl w:ilvl="0" w:tplc="BAC2371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67359"/>
    <w:multiLevelType w:val="multilevel"/>
    <w:tmpl w:val="FE1879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46F4286"/>
    <w:multiLevelType w:val="hybridMultilevel"/>
    <w:tmpl w:val="4C1E6B32"/>
    <w:lvl w:ilvl="0" w:tplc="C6A43F7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A07D9"/>
    <w:multiLevelType w:val="hybridMultilevel"/>
    <w:tmpl w:val="5D28267E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D2A07"/>
    <w:multiLevelType w:val="multilevel"/>
    <w:tmpl w:val="03485C7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60CA035F"/>
    <w:multiLevelType w:val="hybridMultilevel"/>
    <w:tmpl w:val="8FE2333A"/>
    <w:lvl w:ilvl="0" w:tplc="C45EE52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F0F27"/>
    <w:multiLevelType w:val="hybridMultilevel"/>
    <w:tmpl w:val="BBE6E678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4C3BBB"/>
    <w:multiLevelType w:val="hybridMultilevel"/>
    <w:tmpl w:val="2356FB2C"/>
    <w:lvl w:ilvl="0" w:tplc="840EA0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31EF"/>
    <w:rsid w:val="00057518"/>
    <w:rsid w:val="000703E4"/>
    <w:rsid w:val="000B2261"/>
    <w:rsid w:val="000B368E"/>
    <w:rsid w:val="000C2C3D"/>
    <w:rsid w:val="000C3302"/>
    <w:rsid w:val="000E2535"/>
    <w:rsid w:val="000E605D"/>
    <w:rsid w:val="000E7422"/>
    <w:rsid w:val="000F41E9"/>
    <w:rsid w:val="0010142E"/>
    <w:rsid w:val="001509CC"/>
    <w:rsid w:val="001955A3"/>
    <w:rsid w:val="001B60F1"/>
    <w:rsid w:val="001C5CD1"/>
    <w:rsid w:val="001D5408"/>
    <w:rsid w:val="001F0D8F"/>
    <w:rsid w:val="00207896"/>
    <w:rsid w:val="00211ED9"/>
    <w:rsid w:val="002724BA"/>
    <w:rsid w:val="002F0E19"/>
    <w:rsid w:val="002F300A"/>
    <w:rsid w:val="0032123D"/>
    <w:rsid w:val="00346D09"/>
    <w:rsid w:val="00376309"/>
    <w:rsid w:val="00384EDA"/>
    <w:rsid w:val="003B24F6"/>
    <w:rsid w:val="003D48ED"/>
    <w:rsid w:val="0045411D"/>
    <w:rsid w:val="004D6761"/>
    <w:rsid w:val="00530AB8"/>
    <w:rsid w:val="0053523E"/>
    <w:rsid w:val="00567D4C"/>
    <w:rsid w:val="005903BA"/>
    <w:rsid w:val="00597593"/>
    <w:rsid w:val="006253E7"/>
    <w:rsid w:val="006432C5"/>
    <w:rsid w:val="0064787B"/>
    <w:rsid w:val="00684CE5"/>
    <w:rsid w:val="00696FF1"/>
    <w:rsid w:val="006F412C"/>
    <w:rsid w:val="007162AD"/>
    <w:rsid w:val="00774B86"/>
    <w:rsid w:val="00794A7A"/>
    <w:rsid w:val="007B22D9"/>
    <w:rsid w:val="007C72AC"/>
    <w:rsid w:val="0082408F"/>
    <w:rsid w:val="00830F72"/>
    <w:rsid w:val="0086174E"/>
    <w:rsid w:val="00875C00"/>
    <w:rsid w:val="008F185A"/>
    <w:rsid w:val="008F1EB9"/>
    <w:rsid w:val="008F6996"/>
    <w:rsid w:val="00981675"/>
    <w:rsid w:val="0099267E"/>
    <w:rsid w:val="00A024F8"/>
    <w:rsid w:val="00A02BF5"/>
    <w:rsid w:val="00A26AC8"/>
    <w:rsid w:val="00A3137E"/>
    <w:rsid w:val="00A91827"/>
    <w:rsid w:val="00AB0314"/>
    <w:rsid w:val="00AE692F"/>
    <w:rsid w:val="00B12423"/>
    <w:rsid w:val="00B37024"/>
    <w:rsid w:val="00B87B5F"/>
    <w:rsid w:val="00BA1F90"/>
    <w:rsid w:val="00C043A7"/>
    <w:rsid w:val="00C16E51"/>
    <w:rsid w:val="00C44581"/>
    <w:rsid w:val="00C97F93"/>
    <w:rsid w:val="00CB1D6F"/>
    <w:rsid w:val="00CB6683"/>
    <w:rsid w:val="00CB7384"/>
    <w:rsid w:val="00D13B46"/>
    <w:rsid w:val="00D16280"/>
    <w:rsid w:val="00D5341E"/>
    <w:rsid w:val="00D60066"/>
    <w:rsid w:val="00D6782B"/>
    <w:rsid w:val="00E002B4"/>
    <w:rsid w:val="00E81E2B"/>
    <w:rsid w:val="00E948BA"/>
    <w:rsid w:val="00E977D7"/>
    <w:rsid w:val="00EF7242"/>
    <w:rsid w:val="00F31DBB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D7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3B24F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212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7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7D7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3B24F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21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386">
          <w:marLeft w:val="33"/>
          <w:marRight w:val="0"/>
          <w:marTop w:val="0"/>
          <w:marBottom w:val="0"/>
          <w:divBdr>
            <w:top w:val="none" w:sz="0" w:space="0" w:color="auto"/>
            <w:left w:val="single" w:sz="6" w:space="0" w:color="EBEBEA"/>
            <w:bottom w:val="none" w:sz="0" w:space="0" w:color="auto"/>
            <w:right w:val="none" w:sz="0" w:space="0" w:color="auto"/>
          </w:divBdr>
          <w:divsChild>
            <w:div w:id="117453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434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2E168-43D6-42D7-82C7-7911C71F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FEE</Company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7</cp:revision>
  <dcterms:created xsi:type="dcterms:W3CDTF">2016-05-25T09:22:00Z</dcterms:created>
  <dcterms:modified xsi:type="dcterms:W3CDTF">2016-06-03T15:39:00Z</dcterms:modified>
</cp:coreProperties>
</file>