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617615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617615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F0E80" w:rsidRDefault="00A83744" w:rsidP="00DC317C">
            <w:pPr>
              <w:rPr>
                <w:rFonts w:cs="Calibri"/>
              </w:rPr>
            </w:pPr>
            <w:bookmarkStart w:id="0" w:name="Predmet"/>
            <w:bookmarkEnd w:id="0"/>
            <w:r w:rsidRPr="009F0E80">
              <w:t>Kinematika in dinamika robotov</w:t>
            </w:r>
          </w:p>
        </w:tc>
      </w:tr>
      <w:tr w:rsidR="00D60066" w:rsidTr="00617615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F0E80" w:rsidRDefault="00FE2195" w:rsidP="00617615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9F0E80">
              <w:rPr>
                <w:rFonts w:asciiTheme="minorHAnsi" w:hAnsiTheme="minorHAnsi"/>
              </w:rPr>
              <w:t xml:space="preserve">Robot </w:t>
            </w:r>
            <w:proofErr w:type="spellStart"/>
            <w:r w:rsidRPr="009F0E80">
              <w:rPr>
                <w:rFonts w:asciiTheme="minorHAnsi" w:hAnsiTheme="minorHAnsi"/>
              </w:rPr>
              <w:t>Kinematics</w:t>
            </w:r>
            <w:proofErr w:type="spellEnd"/>
            <w:r w:rsidRPr="009F0E80">
              <w:rPr>
                <w:rFonts w:asciiTheme="minorHAnsi" w:hAnsiTheme="minorHAnsi"/>
              </w:rPr>
              <w:t xml:space="preserve"> and D</w:t>
            </w:r>
            <w:r w:rsidR="00A83744" w:rsidRPr="009F0E80">
              <w:rPr>
                <w:rFonts w:asciiTheme="minorHAnsi" w:hAnsiTheme="minorHAnsi"/>
              </w:rPr>
              <w:t>ynamics</w:t>
            </w:r>
          </w:p>
        </w:tc>
      </w:tr>
      <w:tr w:rsidR="00D60066" w:rsidTr="00617615">
        <w:tc>
          <w:tcPr>
            <w:tcW w:w="3307" w:type="dxa"/>
            <w:gridSpan w:val="5"/>
            <w:vAlign w:val="center"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617615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Študijski program in stopnja</w:t>
            </w:r>
          </w:p>
          <w:p w:rsidR="00D60066" w:rsidRPr="009F0E80" w:rsidRDefault="00D60066">
            <w:pPr>
              <w:jc w:val="center"/>
              <w:rPr>
                <w:rFonts w:cs="Calibri"/>
              </w:rPr>
            </w:pPr>
            <w:r w:rsidRPr="009F0E80">
              <w:rPr>
                <w:rFonts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Študijska smer</w:t>
            </w:r>
          </w:p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Letnik</w:t>
            </w:r>
          </w:p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Semester</w:t>
            </w:r>
          </w:p>
          <w:p w:rsidR="00D60066" w:rsidRPr="009F0E80" w:rsidRDefault="00D60066">
            <w:pPr>
              <w:jc w:val="center"/>
              <w:rPr>
                <w:rFonts w:cs="Calibri"/>
                <w:b/>
              </w:rPr>
            </w:pPr>
            <w:r w:rsidRPr="009F0E80">
              <w:rPr>
                <w:rFonts w:cs="Calibri"/>
                <w:b/>
              </w:rPr>
              <w:t>Semester</w:t>
            </w:r>
          </w:p>
        </w:tc>
      </w:tr>
      <w:tr w:rsidR="00617615" w:rsidTr="00617615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617615" w:rsidP="00617615">
            <w:pPr>
              <w:jc w:val="center"/>
              <w:rPr>
                <w:rFonts w:cs="Calibri"/>
                <w:bCs/>
              </w:rPr>
            </w:pPr>
            <w:r w:rsidRPr="009F0E80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617615" w:rsidP="00617615">
            <w:pPr>
              <w:jc w:val="center"/>
              <w:rPr>
                <w:rFonts w:asciiTheme="minorHAnsi" w:hAnsiTheme="minorHAnsi" w:cs="Calibri"/>
                <w:bCs/>
              </w:rPr>
            </w:pPr>
            <w:r w:rsidRPr="009F0E80">
              <w:rPr>
                <w:rFonts w:asciiTheme="minorHAnsi" w:hAnsiTheme="minorHAnsi" w:cs="Calibri"/>
                <w:bCs/>
              </w:rPr>
              <w:t>Robotika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A83744" w:rsidP="00617615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9F0E80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617615" w:rsidP="0061761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9F0E80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17615" w:rsidTr="00617615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617615" w:rsidP="00617615">
            <w:pPr>
              <w:jc w:val="center"/>
              <w:rPr>
                <w:rFonts w:cs="Calibri"/>
                <w:b/>
                <w:bCs/>
              </w:rPr>
            </w:pPr>
            <w:r w:rsidRPr="009F0E80">
              <w:rPr>
                <w:lang w:val="en-GB"/>
              </w:rPr>
              <w:t>2</w:t>
            </w:r>
            <w:r w:rsidRPr="009F0E80">
              <w:rPr>
                <w:vertAlign w:val="superscript"/>
                <w:lang w:val="en-GB"/>
              </w:rPr>
              <w:t>nd</w:t>
            </w:r>
            <w:r w:rsidRPr="009F0E80">
              <w:rPr>
                <w:lang w:val="en-GB"/>
              </w:rPr>
              <w:t xml:space="preserve"> cycle masters study </w:t>
            </w:r>
            <w:r w:rsidRPr="009F0E80">
              <w:rPr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617615" w:rsidP="00617615">
            <w:pPr>
              <w:jc w:val="center"/>
              <w:rPr>
                <w:rFonts w:asciiTheme="minorHAnsi" w:hAnsiTheme="minorHAnsi" w:cs="Calibri"/>
                <w:bCs/>
              </w:rPr>
            </w:pPr>
            <w:r w:rsidRPr="009F0E80">
              <w:rPr>
                <w:rFonts w:asciiTheme="minorHAnsi" w:hAnsiTheme="minorHAnsi" w:cs="Calibri"/>
                <w:bCs/>
              </w:rPr>
              <w:t>Robotics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A83744" w:rsidP="00617615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9F0E80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Pr="009F0E80" w:rsidRDefault="00617615" w:rsidP="0061761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9F0E80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17615" w:rsidTr="00617615">
        <w:trPr>
          <w:trHeight w:val="103"/>
        </w:trPr>
        <w:tc>
          <w:tcPr>
            <w:tcW w:w="9690" w:type="dxa"/>
            <w:gridSpan w:val="18"/>
          </w:tcPr>
          <w:p w:rsidR="00617615" w:rsidRDefault="00617615" w:rsidP="00617615">
            <w:pPr>
              <w:rPr>
                <w:rFonts w:cs="Calibri"/>
                <w:b/>
                <w:bCs/>
              </w:rPr>
            </w:pPr>
          </w:p>
        </w:tc>
      </w:tr>
      <w:tr w:rsidR="00617615" w:rsidTr="00617615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Default="00617615" w:rsidP="00381D7B">
            <w:pPr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617615" w:rsidTr="00617615">
        <w:tc>
          <w:tcPr>
            <w:tcW w:w="5718" w:type="dxa"/>
            <w:gridSpan w:val="12"/>
          </w:tcPr>
          <w:p w:rsidR="00617615" w:rsidRDefault="00617615" w:rsidP="00617615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615" w:rsidRDefault="00617615" w:rsidP="00617615">
            <w:pPr>
              <w:rPr>
                <w:rFonts w:cs="Calibri"/>
              </w:rPr>
            </w:pPr>
          </w:p>
        </w:tc>
      </w:tr>
      <w:tr w:rsidR="00617615" w:rsidTr="00617615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Default="00617615" w:rsidP="00617615">
            <w:pPr>
              <w:rPr>
                <w:rFonts w:cs="Calibri"/>
              </w:rPr>
            </w:pPr>
            <w:r>
              <w:rPr>
                <w:rFonts w:cs="Calibri"/>
              </w:rPr>
              <w:t>64297</w:t>
            </w:r>
          </w:p>
        </w:tc>
      </w:tr>
      <w:tr w:rsidR="00617615" w:rsidTr="00617615">
        <w:tc>
          <w:tcPr>
            <w:tcW w:w="9690" w:type="dxa"/>
            <w:gridSpan w:val="18"/>
          </w:tcPr>
          <w:p w:rsidR="00617615" w:rsidRDefault="00617615" w:rsidP="00617615">
            <w:pPr>
              <w:rPr>
                <w:rFonts w:cs="Calibri"/>
              </w:rPr>
            </w:pPr>
          </w:p>
        </w:tc>
      </w:tr>
      <w:tr w:rsidR="00617615" w:rsidTr="00617615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17615" w:rsidRDefault="00617615" w:rsidP="00617615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615" w:rsidRDefault="00617615" w:rsidP="0061761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17615" w:rsidTr="00617615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570FC2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570FC2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15" w:rsidRDefault="00617615" w:rsidP="006176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17615" w:rsidTr="00617615">
        <w:tc>
          <w:tcPr>
            <w:tcW w:w="9690" w:type="dxa"/>
            <w:gridSpan w:val="18"/>
          </w:tcPr>
          <w:p w:rsidR="00617615" w:rsidRDefault="00617615" w:rsidP="00617615">
            <w:pPr>
              <w:rPr>
                <w:rFonts w:cs="Calibri"/>
                <w:b/>
                <w:bCs/>
              </w:rPr>
            </w:pPr>
          </w:p>
        </w:tc>
      </w:tr>
      <w:tr w:rsidR="00617615" w:rsidTr="00617615">
        <w:tc>
          <w:tcPr>
            <w:tcW w:w="3307" w:type="dxa"/>
            <w:gridSpan w:val="5"/>
            <w:hideMark/>
          </w:tcPr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Default="00617615" w:rsidP="00617615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Marko Munih</w:t>
            </w:r>
          </w:p>
        </w:tc>
      </w:tr>
      <w:tr w:rsidR="00617615" w:rsidTr="00617615">
        <w:tc>
          <w:tcPr>
            <w:tcW w:w="9690" w:type="dxa"/>
            <w:gridSpan w:val="18"/>
          </w:tcPr>
          <w:p w:rsidR="00617615" w:rsidRDefault="00617615" w:rsidP="00617615">
            <w:pPr>
              <w:jc w:val="both"/>
              <w:rPr>
                <w:rFonts w:cs="Calibri"/>
              </w:rPr>
            </w:pPr>
          </w:p>
        </w:tc>
      </w:tr>
      <w:tr w:rsidR="00617615" w:rsidTr="00617615">
        <w:tc>
          <w:tcPr>
            <w:tcW w:w="1641" w:type="dxa"/>
            <w:gridSpan w:val="2"/>
            <w:vMerge w:val="restart"/>
            <w:hideMark/>
          </w:tcPr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17615" w:rsidRDefault="00617615" w:rsidP="00617615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17615" w:rsidRDefault="00617615" w:rsidP="00617615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E80" w:rsidRDefault="009F0E80" w:rsidP="00617615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 xml:space="preserve"> S</w:t>
            </w:r>
          </w:p>
          <w:p w:rsidR="00617615" w:rsidRDefault="009F0E80" w:rsidP="00617615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slovenski, </w:t>
            </w:r>
            <w:r w:rsidR="00617615">
              <w:rPr>
                <w:rFonts w:cs="Calibri"/>
                <w:b/>
                <w:bCs/>
              </w:rPr>
              <w:t>angleški</w:t>
            </w:r>
            <w:r>
              <w:rPr>
                <w:rFonts w:cs="Calibri"/>
                <w:b/>
                <w:bCs/>
              </w:rPr>
              <w:t xml:space="preserve"> / </w:t>
            </w: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, 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617615" w:rsidTr="00617615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17615" w:rsidRDefault="00617615" w:rsidP="00617615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17615" w:rsidRDefault="00617615" w:rsidP="00617615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Default="009F0E80" w:rsidP="00617615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 xml:space="preserve">slovenski, </w:t>
            </w:r>
            <w:r w:rsidR="00617615">
              <w:rPr>
                <w:rFonts w:cs="Calibri"/>
                <w:b/>
                <w:bCs/>
              </w:rPr>
              <w:t>angleški</w:t>
            </w:r>
            <w:r>
              <w:rPr>
                <w:rFonts w:cs="Calibri"/>
                <w:b/>
                <w:bCs/>
              </w:rPr>
              <w:t xml:space="preserve"> / </w:t>
            </w:r>
            <w:proofErr w:type="spellStart"/>
            <w:r>
              <w:rPr>
                <w:rFonts w:cs="Calibri"/>
                <w:b/>
                <w:bCs/>
              </w:rPr>
              <w:t>Slovene</w:t>
            </w:r>
            <w:proofErr w:type="spellEnd"/>
            <w:r>
              <w:rPr>
                <w:rFonts w:cs="Calibri"/>
                <w:b/>
                <w:bCs/>
              </w:rPr>
              <w:t xml:space="preserve">, </w:t>
            </w:r>
            <w:proofErr w:type="spellStart"/>
            <w:r>
              <w:rPr>
                <w:rFonts w:cs="Calibri"/>
                <w:b/>
                <w:bCs/>
              </w:rPr>
              <w:t>English</w:t>
            </w:r>
            <w:proofErr w:type="spellEnd"/>
          </w:p>
        </w:tc>
      </w:tr>
      <w:tr w:rsidR="00617615" w:rsidTr="00617615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15" w:rsidRDefault="00617615" w:rsidP="00617615">
            <w:pPr>
              <w:rPr>
                <w:rFonts w:cs="Calibri"/>
                <w:b/>
                <w:bCs/>
              </w:rPr>
            </w:pPr>
          </w:p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17615" w:rsidRDefault="00617615" w:rsidP="00617615">
            <w:pPr>
              <w:rPr>
                <w:rFonts w:cs="Calibri"/>
                <w:b/>
              </w:rPr>
            </w:pPr>
          </w:p>
          <w:p w:rsidR="00617615" w:rsidRDefault="00617615" w:rsidP="00617615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15" w:rsidRDefault="00617615" w:rsidP="00617615">
            <w:pPr>
              <w:rPr>
                <w:rFonts w:cs="Calibri"/>
                <w:b/>
              </w:rPr>
            </w:pPr>
          </w:p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617615" w:rsidTr="009F0E80">
        <w:trPr>
          <w:trHeight w:val="681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Pr="00AE34C5" w:rsidRDefault="005E4701" w:rsidP="00570FC2">
            <w:pPr>
              <w:rPr>
                <w:noProof/>
              </w:rPr>
            </w:pPr>
            <w:r>
              <w:rPr>
                <w:noProof/>
              </w:rPr>
              <w:t>Vpis v letnik</w:t>
            </w:r>
            <w:r w:rsidR="00617615" w:rsidRPr="00AE34C5">
              <w:rPr>
                <w:noProof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615" w:rsidRDefault="00617615" w:rsidP="00617615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Default="005E4701" w:rsidP="00570FC2">
            <w:pPr>
              <w:rPr>
                <w:rFonts w:cs="Calibri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617615" w:rsidTr="00617615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15" w:rsidRDefault="00617615" w:rsidP="00617615">
            <w:pPr>
              <w:rPr>
                <w:rFonts w:cs="Calibri"/>
                <w:b/>
              </w:rPr>
            </w:pPr>
          </w:p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17615" w:rsidRDefault="00617615" w:rsidP="00617615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15" w:rsidRDefault="00617615" w:rsidP="00617615">
            <w:pPr>
              <w:rPr>
                <w:rFonts w:cs="Calibri"/>
                <w:b/>
              </w:rPr>
            </w:pPr>
          </w:p>
          <w:p w:rsidR="00617615" w:rsidRDefault="00617615" w:rsidP="0061761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Content (Syllabus outline):</w:t>
            </w:r>
          </w:p>
        </w:tc>
      </w:tr>
      <w:tr w:rsidR="00617615" w:rsidTr="00617615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15" w:rsidRDefault="00161AAB" w:rsidP="00617615">
            <w:pPr>
              <w:rPr>
                <w:rFonts w:cs="Calibri"/>
              </w:rPr>
            </w:pPr>
            <w:r w:rsidRPr="00161AAB">
              <w:rPr>
                <w:rFonts w:cs="Calibri"/>
              </w:rPr>
              <w:t xml:space="preserve">Homogone transformacije diferencialnih premikov (odvod transformacije, diferencialna translacija in rotacija, transformacija diferencialnih premikov med koordinatnimi sistemi); Jacobijeva matrika za manipulator (izračun, geometrijska in analitična, inverzna, singularnost, redundantnost, psevdoinverzna J matrika); Statika (ekvivalentni momenti sklepa, transformacija sil in momentov, dualnost kinematike in statike, togost); Generiranje </w:t>
            </w:r>
            <w:r w:rsidRPr="00161AAB">
              <w:rPr>
                <w:rFonts w:cs="Calibri"/>
              </w:rPr>
              <w:lastRenderedPageBreak/>
              <w:t>trajektorije (interpolacije, absolutni, inkrementalni interpolator, kubični polinom in polinomi višjega reda, linearni segmenti s paraboličnimi nastavki, vmesne točke, trajektorija podana v zunanjih koordinatah). Lagrangeova dinamika togega manipulatorja (izračun kinetične in potencialne energije, enačba gibanja); Pomembne lastnosti dinamičnega modela (poševno simetrična matrika N, linearnost, zapis v zunanjih koordinatah); Newton-Euler dinamika (izpeljava ravnotežnih enačb, izračun kinematičnih veličin); Primeri.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7615" w:rsidRDefault="00617615" w:rsidP="00617615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AB" w:rsidRDefault="00161AAB" w:rsidP="00617615">
            <w:pPr>
              <w:rPr>
                <w:rFonts w:cs="Calibri"/>
              </w:rPr>
            </w:pPr>
            <w:r>
              <w:rPr>
                <w:rFonts w:cs="Calibri"/>
              </w:rPr>
              <w:t>Homogenious transformations of diferential movements (transformation derivative, differential translation and rotation, transformation of differential movements</w:t>
            </w:r>
            <w:r w:rsidR="00CF22B6">
              <w:rPr>
                <w:rFonts w:cs="Calibri"/>
              </w:rPr>
              <w:t xml:space="preserve"> between coordinate systems</w:t>
            </w:r>
            <w:r>
              <w:rPr>
                <w:rFonts w:cs="Calibri"/>
              </w:rPr>
              <w:t>)</w:t>
            </w:r>
            <w:r w:rsidR="00CF22B6">
              <w:rPr>
                <w:rFonts w:cs="Calibri"/>
              </w:rPr>
              <w:t xml:space="preserve">; Jacobian matrix for manipulator (calculation, geometry and analytical, inverse, singularity, redundancy, J pseudoinverse ); </w:t>
            </w:r>
            <w:r w:rsidR="000A3ECD">
              <w:rPr>
                <w:rFonts w:cs="Calibri"/>
              </w:rPr>
              <w:t xml:space="preserve">Statics (equvivalent joint torques, transformation of forces and moments, </w:t>
            </w:r>
            <w:r w:rsidR="0072349D">
              <w:rPr>
                <w:rFonts w:cs="Calibri"/>
              </w:rPr>
              <w:t xml:space="preserve">kinematics and statics duality, </w:t>
            </w:r>
            <w:r w:rsidR="0072349D">
              <w:rPr>
                <w:rFonts w:cs="Calibri"/>
              </w:rPr>
              <w:lastRenderedPageBreak/>
              <w:t>stiffness</w:t>
            </w:r>
            <w:r w:rsidR="000A3ECD">
              <w:rPr>
                <w:rFonts w:cs="Calibri"/>
              </w:rPr>
              <w:t>)</w:t>
            </w:r>
            <w:r w:rsidR="0072349D">
              <w:rPr>
                <w:rFonts w:cs="Calibri"/>
              </w:rPr>
              <w:t>; Trajectory generation (interpolation, absolute, incremental interpolator, cubic and higher order polynomials, linear segments with parabolic ends, intermediate points, trajectory defined in external coordinates); Lagrange dynamics of rigid manipulator (calculation of kinetic and potential energy, movement equations); Important properties of dynamic model (</w:t>
            </w:r>
            <w:r w:rsidR="0072349D" w:rsidRPr="0072349D">
              <w:rPr>
                <w:rFonts w:cs="Calibri"/>
              </w:rPr>
              <w:t>Skew-symmetry</w:t>
            </w:r>
            <w:r w:rsidR="0072349D">
              <w:rPr>
                <w:rFonts w:cs="Calibri"/>
              </w:rPr>
              <w:t xml:space="preserve"> of matrix N, linearity, notation in external coordinates)</w:t>
            </w:r>
            <w:r w:rsidR="008976ED">
              <w:rPr>
                <w:rFonts w:cs="Calibri"/>
              </w:rPr>
              <w:t>; Newton-Euler formulation (equilibriaum equations, calculation of kinematic quantities); Examples.</w:t>
            </w:r>
          </w:p>
          <w:p w:rsidR="00617615" w:rsidRDefault="00617615" w:rsidP="008976ED">
            <w:pPr>
              <w:rPr>
                <w:rFonts w:cs="Calibri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D60066">
        <w:tc>
          <w:tcPr>
            <w:tcW w:w="9695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D60066">
        <w:trPr>
          <w:trHeight w:val="2074"/>
        </w:trPr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34" w:rsidRPr="009F0E80" w:rsidRDefault="00552D34" w:rsidP="009F0E80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5" w:name="Ucbeniki"/>
            <w:bookmarkEnd w:id="5"/>
            <w:r w:rsidRPr="009F0E80">
              <w:rPr>
                <w:rFonts w:cs="Calibri"/>
                <w:bCs/>
              </w:rPr>
              <w:t>M. Munih: Diferencialna kinematika, statika in generiranje trajektorije, Založba FE in FRI, 2005.</w:t>
            </w:r>
          </w:p>
          <w:p w:rsidR="00552D34" w:rsidRPr="009F0E80" w:rsidRDefault="00552D34" w:rsidP="009F0E80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F0E80">
              <w:rPr>
                <w:rFonts w:cs="Calibri"/>
                <w:bCs/>
              </w:rPr>
              <w:t>M. Munih: Dinamika in vodenje robotov, Založba FE in FRI, 2005.</w:t>
            </w:r>
          </w:p>
          <w:p w:rsidR="009F0E80" w:rsidRDefault="00552D34" w:rsidP="009F0E80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F0E80">
              <w:rPr>
                <w:rFonts w:cs="Calibri"/>
                <w:bCs/>
              </w:rPr>
              <w:t>L. Sciavico, B. Siciliano: Modeling and Control of Robot Manipulators, The McGraw – Hill Companies, Inc., New York, 2000.</w:t>
            </w:r>
          </w:p>
          <w:p w:rsidR="00A255E0" w:rsidRPr="009F0E80" w:rsidRDefault="00552D34" w:rsidP="009F0E80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F0E80">
              <w:rPr>
                <w:rFonts w:cs="Calibri"/>
                <w:bCs/>
              </w:rPr>
              <w:t>H. Choset, K. M. Lynch, S. Hutchinson, G. Kantor, W. Burgard, L. E. Kavraki, S. Thrun: Principles of robot motion, MIT Press, 2005.</w:t>
            </w:r>
          </w:p>
        </w:tc>
      </w:tr>
      <w:tr w:rsidR="00D60066" w:rsidTr="00D60066">
        <w:trPr>
          <w:trHeight w:val="73"/>
        </w:trPr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1838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34" w:rsidRPr="00552D34" w:rsidRDefault="00552D34" w:rsidP="00552D34">
            <w:pPr>
              <w:tabs>
                <w:tab w:val="left" w:pos="1300"/>
              </w:tabs>
              <w:rPr>
                <w:rFonts w:cs="Calibri"/>
              </w:rPr>
            </w:pPr>
            <w:r w:rsidRPr="00552D34">
              <w:rPr>
                <w:rFonts w:cs="Calibri"/>
              </w:rPr>
              <w:t>(a) Spoznati teoretične osnove diferencialne kinematike, statike, Lagrange in Newton-Euler dinamike.</w:t>
            </w:r>
          </w:p>
          <w:p w:rsidR="00552D34" w:rsidRPr="00552D34" w:rsidRDefault="00552D34" w:rsidP="00552D34">
            <w:pPr>
              <w:tabs>
                <w:tab w:val="left" w:pos="1300"/>
              </w:tabs>
              <w:rPr>
                <w:rFonts w:cs="Calibri"/>
              </w:rPr>
            </w:pPr>
            <w:r w:rsidRPr="00552D34">
              <w:rPr>
                <w:rFonts w:cs="Calibri"/>
              </w:rPr>
              <w:t xml:space="preserve">(b) Preveriti medsebojen vpliv veličin z omenjenih področij na realnih mehanizmih v laboratoriju. </w:t>
            </w:r>
          </w:p>
          <w:p w:rsidR="00D60066" w:rsidRPr="00DC317C" w:rsidRDefault="00552D34" w:rsidP="00552D34">
            <w:pPr>
              <w:tabs>
                <w:tab w:val="left" w:pos="1300"/>
              </w:tabs>
              <w:rPr>
                <w:rFonts w:cs="Calibri"/>
              </w:rPr>
            </w:pPr>
            <w:r w:rsidRPr="00552D34">
              <w:rPr>
                <w:rFonts w:cs="Calibri"/>
              </w:rPr>
              <w:t>(c) Dolgoročno: razumevanje podanih relacij in njihova uporaba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34" w:rsidRPr="00552D34" w:rsidRDefault="00552D34" w:rsidP="00552D34">
            <w:pPr>
              <w:rPr>
                <w:rFonts w:cs="Calibri"/>
              </w:rPr>
            </w:pPr>
            <w:r w:rsidRPr="00552D34">
              <w:rPr>
                <w:rFonts w:cs="Calibri"/>
              </w:rPr>
              <w:t>(a) Spoznati teoretične osnove diferencialne kinematike, statike, Lagrange in Newton-Euler dinamike.</w:t>
            </w:r>
          </w:p>
          <w:p w:rsidR="00552D34" w:rsidRPr="00552D34" w:rsidRDefault="00552D34" w:rsidP="00552D34">
            <w:pPr>
              <w:rPr>
                <w:rFonts w:cs="Calibri"/>
              </w:rPr>
            </w:pPr>
            <w:r w:rsidRPr="00552D34">
              <w:rPr>
                <w:rFonts w:cs="Calibri"/>
              </w:rPr>
              <w:t xml:space="preserve">(b) Preveriti medsebojen vpliv veličin z omenjenih področij na realnih mehanizmih v laboratoriju. </w:t>
            </w:r>
          </w:p>
          <w:p w:rsidR="00D60066" w:rsidRDefault="00552D34" w:rsidP="00552D34">
            <w:pPr>
              <w:rPr>
                <w:rFonts w:cs="Calibri"/>
              </w:rPr>
            </w:pPr>
            <w:r w:rsidRPr="00552D34">
              <w:rPr>
                <w:rFonts w:cs="Calibri"/>
              </w:rPr>
              <w:t>(c) Dolgoročno: razumevanje podanih relacij in njihova uporaba</w:t>
            </w:r>
          </w:p>
        </w:tc>
      </w:tr>
      <w:tr w:rsidR="00D60066" w:rsidTr="00D60066">
        <w:trPr>
          <w:trHeight w:val="117"/>
        </w:trPr>
        <w:tc>
          <w:tcPr>
            <w:tcW w:w="4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Intended learning outcomes:</w:t>
            </w:r>
          </w:p>
        </w:tc>
      </w:tr>
      <w:tr w:rsidR="00D60066" w:rsidTr="00D60066">
        <w:trPr>
          <w:trHeight w:val="1387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A08" w:rsidRDefault="00552D34">
            <w:pPr>
              <w:rPr>
                <w:rFonts w:cs="Calibri"/>
              </w:rPr>
            </w:pPr>
            <w:r w:rsidRPr="00552D34">
              <w:rPr>
                <w:rFonts w:cs="Calibri"/>
                <w:szCs w:val="22"/>
              </w:rPr>
              <w:t>Samostojnost pri uporabi relacij diferencialne kinematike in statike. Sposobnost zapisa preprostejših sistemov samostojno ter bolj kompleksnih sistemov gibanja s pomočjo ustreznih računalniških orodij.</w:t>
            </w:r>
          </w:p>
          <w:p w:rsidR="00552D34" w:rsidRDefault="00552D34">
            <w:pPr>
              <w:rPr>
                <w:rFonts w:cs="Calibri"/>
              </w:rPr>
            </w:pPr>
            <w:r w:rsidRPr="00552D34">
              <w:rPr>
                <w:rFonts w:cs="Calibri"/>
              </w:rPr>
              <w:t>Uporaba relacij diferencialne kinematike, statike in dinamike v robotiki, robotskem vidu, navideznih okoljih.</w:t>
            </w:r>
          </w:p>
          <w:p w:rsidR="00552D34" w:rsidRDefault="00552D34">
            <w:pPr>
              <w:rPr>
                <w:rFonts w:cs="Calibri"/>
              </w:rPr>
            </w:pPr>
            <w:r w:rsidRPr="00552D34">
              <w:rPr>
                <w:rFonts w:cs="Calibri"/>
              </w:rPr>
              <w:t>Izbira ustreznega zapisa, modela in opisa pri reševanju zadanega praktičnega problema.</w:t>
            </w:r>
          </w:p>
          <w:p w:rsidR="00E23FF5" w:rsidRDefault="00552D34" w:rsidP="00E23FF5">
            <w:pPr>
              <w:rPr>
                <w:rFonts w:cs="Calibri"/>
              </w:rPr>
            </w:pPr>
            <w:r w:rsidRPr="00552D34">
              <w:rPr>
                <w:rFonts w:cs="Calibri"/>
              </w:rPr>
              <w:t xml:space="preserve">Uporaba pridobljenega znanja znotraj drugih elektro in tudi drugih področjih tehnike. </w:t>
            </w:r>
            <w:r w:rsidR="00E23FF5" w:rsidRPr="00552D34">
              <w:rPr>
                <w:rFonts w:cs="Calibri"/>
              </w:rPr>
              <w:t xml:space="preserve">Uporaba na področjih računalniške grafike, </w:t>
            </w:r>
            <w:r w:rsidR="00E23FF5" w:rsidRPr="00552D34">
              <w:rPr>
                <w:rFonts w:cs="Calibri"/>
              </w:rPr>
              <w:lastRenderedPageBreak/>
              <w:t>navidezne resničnosti, multimedije, tudi npr. rehabilitacijska robotika.</w:t>
            </w:r>
            <w:r w:rsidR="00E23FF5">
              <w:rPr>
                <w:rFonts w:cs="Calibri"/>
              </w:rPr>
              <w:t xml:space="preserve"> </w:t>
            </w:r>
          </w:p>
          <w:p w:rsidR="00552D34" w:rsidRDefault="00552D34" w:rsidP="00E23FF5">
            <w:pPr>
              <w:rPr>
                <w:rFonts w:cs="Calibri"/>
              </w:rPr>
            </w:pPr>
            <w:r w:rsidRPr="00552D34">
              <w:rPr>
                <w:rFonts w:cs="Calibri"/>
              </w:rPr>
              <w:t xml:space="preserve">Reševanje konkretnega primera, sodelovanje v delovni skupini.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D34" w:rsidRDefault="00552D34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Independence when using tools of differential kinematics and statics. Ability</w:t>
            </w:r>
            <w:r w:rsidR="001C198E">
              <w:rPr>
                <w:rFonts w:cs="Calibri"/>
                <w:szCs w:val="22"/>
              </w:rPr>
              <w:t xml:space="preserve"> to lay out simple systems individually and more complex systems of movement by using suitable computer tools.</w:t>
            </w:r>
          </w:p>
          <w:p w:rsidR="001C198E" w:rsidRDefault="001C198E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Use of tools of differential kinematics and statics in robotics, robot vision and virtual reality environments.</w:t>
            </w:r>
          </w:p>
          <w:p w:rsidR="001C198E" w:rsidRDefault="001C198E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 xml:space="preserve">Selection of adequate </w:t>
            </w:r>
            <w:r w:rsidR="00CD1AE7">
              <w:rPr>
                <w:rFonts w:cs="Calibri"/>
                <w:szCs w:val="22"/>
              </w:rPr>
              <w:t>notation, model and description for solving practical problem</w:t>
            </w:r>
            <w:r w:rsidR="00E23FF5">
              <w:rPr>
                <w:rFonts w:cs="Calibri"/>
                <w:szCs w:val="22"/>
              </w:rPr>
              <w:t>s</w:t>
            </w:r>
            <w:r w:rsidR="00CD1AE7">
              <w:rPr>
                <w:rFonts w:cs="Calibri"/>
                <w:szCs w:val="22"/>
              </w:rPr>
              <w:t>.</w:t>
            </w:r>
          </w:p>
          <w:p w:rsidR="00CD1AE7" w:rsidRDefault="00CD1AE7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 xml:space="preserve">Use of knowledge obtained </w:t>
            </w:r>
            <w:r w:rsidR="00E23FF5">
              <w:rPr>
                <w:rFonts w:cs="Calibri"/>
                <w:szCs w:val="22"/>
              </w:rPr>
              <w:t xml:space="preserve">also </w:t>
            </w:r>
            <w:r>
              <w:rPr>
                <w:rFonts w:cs="Calibri"/>
                <w:szCs w:val="22"/>
              </w:rPr>
              <w:t xml:space="preserve">in other fields of  electrical </w:t>
            </w:r>
            <w:r w:rsidR="00E23FF5">
              <w:rPr>
                <w:rFonts w:cs="Calibri"/>
                <w:szCs w:val="22"/>
              </w:rPr>
              <w:t xml:space="preserve">engineering </w:t>
            </w:r>
            <w:r>
              <w:rPr>
                <w:rFonts w:cs="Calibri"/>
                <w:szCs w:val="22"/>
              </w:rPr>
              <w:t>and other fields of engineering.</w:t>
            </w:r>
            <w:r w:rsidR="00E23FF5">
              <w:rPr>
                <w:rFonts w:cs="Calibri"/>
                <w:szCs w:val="22"/>
              </w:rPr>
              <w:t xml:space="preserve"> Use in the fields of computer graphics, virtual reality, multimedia, also e.g. </w:t>
            </w:r>
            <w:r w:rsidR="00E23FF5">
              <w:rPr>
                <w:rFonts w:cs="Calibri"/>
                <w:szCs w:val="22"/>
              </w:rPr>
              <w:lastRenderedPageBreak/>
              <w:t>rehabilitation robotics.</w:t>
            </w:r>
          </w:p>
          <w:p w:rsidR="00CD1AE7" w:rsidRDefault="00E23FF5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 xml:space="preserve">The students are solving practical problems, they obtain skills of group cooperation. </w:t>
            </w:r>
          </w:p>
          <w:p w:rsidR="00D60066" w:rsidRDefault="00D60066" w:rsidP="008C7FBE">
            <w:pPr>
              <w:rPr>
                <w:rFonts w:cs="Calibri"/>
              </w:rPr>
            </w:pPr>
          </w:p>
        </w:tc>
      </w:tr>
      <w:tr w:rsidR="00D60066" w:rsidTr="005E4701">
        <w:trPr>
          <w:trHeight w:val="234"/>
        </w:trPr>
        <w:tc>
          <w:tcPr>
            <w:tcW w:w="4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  <w:bookmarkStart w:id="6" w:name="_GoBack"/>
            <w:bookmarkEnd w:id="6"/>
          </w:p>
        </w:tc>
      </w:tr>
      <w:tr w:rsidR="00D60066" w:rsidTr="00D60066">
        <w:tc>
          <w:tcPr>
            <w:tcW w:w="4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D60066" w:rsidTr="00D60066">
        <w:trPr>
          <w:trHeight w:val="2023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552D34" w:rsidP="009A278F">
            <w:pPr>
              <w:rPr>
                <w:rFonts w:cs="Calibri"/>
              </w:rPr>
            </w:pPr>
            <w:r w:rsidRPr="00552D34">
              <w:rPr>
                <w:rFonts w:cs="Calibri"/>
              </w:rPr>
              <w:t>Predavanja, laboratorijsko delo v manjših skupinah. Praktične vaje potekajo na večjem številu sodobnih industrijskih in drugih robotov. Študenti imajo na voljo skripta z zgoščeno vsebino predmeta. Vabljeni so gostujoči predavatelji iz slovenske industrije.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23FF5" w:rsidP="00F75689">
            <w:pPr>
              <w:rPr>
                <w:rFonts w:cs="Calibri"/>
              </w:rPr>
            </w:pPr>
            <w:r>
              <w:rPr>
                <w:rFonts w:cs="Calibri"/>
              </w:rPr>
              <w:t xml:space="preserve">Lectures, laboratory practice in smaller groups. </w:t>
            </w:r>
            <w:r w:rsidR="00830D68">
              <w:rPr>
                <w:rFonts w:cs="Calibri"/>
              </w:rPr>
              <w:t>In p</w:t>
            </w:r>
            <w:r>
              <w:rPr>
                <w:rFonts w:cs="Calibri"/>
              </w:rPr>
              <w:t xml:space="preserve">ractical exercises are </w:t>
            </w:r>
            <w:r w:rsidR="00830D68">
              <w:rPr>
                <w:rFonts w:cs="Calibri"/>
              </w:rPr>
              <w:t>used larger number of modern industrial</w:t>
            </w:r>
            <w:r>
              <w:rPr>
                <w:rFonts w:cs="Calibri"/>
              </w:rPr>
              <w:t xml:space="preserve"> </w:t>
            </w:r>
            <w:r w:rsidR="00830D68">
              <w:rPr>
                <w:rFonts w:cs="Calibri"/>
              </w:rPr>
              <w:t>and other robots. Students have available lecture notes with condensed content of the subject. Invited are guest lectures from Slovenian industry.</w:t>
            </w:r>
            <w:r w:rsidR="00696816">
              <w:rPr>
                <w:rFonts w:cs="Calibri"/>
              </w:rPr>
              <w:t xml:space="preserve"> </w:t>
            </w:r>
          </w:p>
        </w:tc>
      </w:tr>
      <w:tr w:rsidR="00D60066" w:rsidTr="00D60066"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D60066" w:rsidTr="00D60066">
        <w:trPr>
          <w:trHeight w:val="1104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68" w:rsidRPr="00DC317C" w:rsidRDefault="00830D68" w:rsidP="00830D68">
            <w:pPr>
              <w:rPr>
                <w:rFonts w:cs="Calibri"/>
              </w:rPr>
            </w:pPr>
            <w:r w:rsidRPr="00DC317C">
              <w:rPr>
                <w:rFonts w:cs="Calibri"/>
                <w:szCs w:val="22"/>
              </w:rPr>
              <w:t>Pisni/ustni izpit: od 6 do 10 pozitivno, od 1 do 5 negativno</w:t>
            </w:r>
          </w:p>
          <w:p w:rsidR="00830D68" w:rsidRPr="009A278F" w:rsidRDefault="00830D68" w:rsidP="00830D68">
            <w:pPr>
              <w:rPr>
                <w:rFonts w:cs="Calibri"/>
              </w:rPr>
            </w:pPr>
            <w:r w:rsidRPr="009A278F">
              <w:rPr>
                <w:rFonts w:cs="Calibri"/>
                <w:szCs w:val="22"/>
              </w:rPr>
              <w:t>Pisno poročilo ob koncu praktičnih laboratorijskih vaj.</w:t>
            </w:r>
          </w:p>
          <w:p w:rsidR="00D60066" w:rsidRDefault="00830D68" w:rsidP="00830D68">
            <w:pPr>
              <w:rPr>
                <w:rFonts w:cs="Calibri"/>
                <w:szCs w:val="22"/>
              </w:rPr>
            </w:pPr>
            <w:r w:rsidRPr="009A278F">
              <w:rPr>
                <w:rFonts w:cs="Calibri"/>
                <w:szCs w:val="22"/>
              </w:rPr>
              <w:t>Zahtevana je obvezna prisotnost pri praktičnih vajah. Študent pripravi poročila za posamezne opravljene projekte. Pisni izpit obsega naloge in v</w:t>
            </w:r>
            <w:r>
              <w:rPr>
                <w:rFonts w:cs="Calibri"/>
                <w:szCs w:val="22"/>
              </w:rPr>
              <w:t>prašanja iz obravnavane snovi.</w:t>
            </w:r>
          </w:p>
          <w:p w:rsidR="009F0E80" w:rsidRDefault="009F0E80" w:rsidP="00830D68">
            <w:pPr>
              <w:rPr>
                <w:rFonts w:cs="Calibri"/>
                <w:szCs w:val="22"/>
              </w:rPr>
            </w:pPr>
          </w:p>
          <w:p w:rsidR="009F0E80" w:rsidRPr="00E94E1E" w:rsidRDefault="009F0E80" w:rsidP="009F0E80">
            <w:r>
              <w:t>Prispevki k oceni:</w:t>
            </w:r>
          </w:p>
          <w:p w:rsidR="009F0E80" w:rsidRPr="009F0E80" w:rsidRDefault="009F0E80" w:rsidP="00D51E85">
            <w:pPr>
              <w:numPr>
                <w:ilvl w:val="0"/>
                <w:numId w:val="5"/>
              </w:numPr>
              <w:rPr>
                <w:rFonts w:cs="Calibri"/>
                <w:szCs w:val="22"/>
              </w:rPr>
            </w:pPr>
            <w:r>
              <w:rPr>
                <w:rFonts w:cs="Calibri"/>
              </w:rPr>
              <w:t>laboratorijske vaje</w:t>
            </w:r>
          </w:p>
          <w:p w:rsidR="009F0E80" w:rsidRPr="009F0E80" w:rsidRDefault="009F0E80" w:rsidP="00D51E85">
            <w:pPr>
              <w:numPr>
                <w:ilvl w:val="0"/>
                <w:numId w:val="5"/>
              </w:numPr>
              <w:rPr>
                <w:rFonts w:cs="Calibri"/>
                <w:szCs w:val="22"/>
              </w:rPr>
            </w:pPr>
            <w:r w:rsidRPr="009F0E80">
              <w:rPr>
                <w:rFonts w:cs="Calibri"/>
              </w:rPr>
              <w:t>izpit</w:t>
            </w:r>
          </w:p>
          <w:p w:rsidR="009F0E80" w:rsidRDefault="009F0E80" w:rsidP="00830D68">
            <w:pPr>
              <w:rPr>
                <w:rFonts w:cs="Calibri"/>
                <w:szCs w:val="22"/>
              </w:rPr>
            </w:pPr>
          </w:p>
          <w:p w:rsidR="009F0E80" w:rsidRPr="00434B8B" w:rsidRDefault="009F0E80" w:rsidP="00830D68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D68" w:rsidRPr="009237FA" w:rsidRDefault="00830D68" w:rsidP="009F0E80">
            <w:pPr>
              <w:jc w:val="center"/>
              <w:rPr>
                <w:rFonts w:cs="Calibri"/>
              </w:rPr>
            </w:pPr>
            <w:r w:rsidRPr="009237FA">
              <w:rPr>
                <w:rFonts w:cs="Calibri"/>
              </w:rPr>
              <w:t>50%</w:t>
            </w:r>
          </w:p>
          <w:p w:rsidR="00830D68" w:rsidRPr="009237FA" w:rsidRDefault="00830D68" w:rsidP="009F0E80">
            <w:pPr>
              <w:jc w:val="center"/>
              <w:rPr>
                <w:rFonts w:cs="Calibri"/>
              </w:rPr>
            </w:pPr>
            <w:r w:rsidRPr="009237FA">
              <w:rPr>
                <w:rFonts w:cs="Calibri"/>
              </w:rPr>
              <w:t>50%</w:t>
            </w:r>
          </w:p>
          <w:p w:rsidR="009F0E80" w:rsidRDefault="009F0E80" w:rsidP="00830D68">
            <w:pPr>
              <w:rPr>
                <w:rFonts w:cs="Calibri"/>
                <w:b/>
              </w:rPr>
            </w:pPr>
          </w:p>
          <w:p w:rsidR="00830D68" w:rsidRDefault="00830D68">
            <w:pPr>
              <w:rPr>
                <w:rFonts w:cs="Calibri"/>
                <w:b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68" w:rsidRDefault="00830D68" w:rsidP="00830D68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Witten/oral exam: from 6 to 10 positive, from 1 to 5 negative.</w:t>
            </w:r>
          </w:p>
          <w:p w:rsidR="00020831" w:rsidRDefault="00830D68" w:rsidP="00830D6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 xml:space="preserve">Written report at the end of project period is required. Presence is obligatory during practical exercises. Student prepares report for each project. The written exam </w:t>
            </w:r>
            <w:proofErr w:type="spellStart"/>
            <w:r>
              <w:rPr>
                <w:rFonts w:cs="Calibri"/>
                <w:szCs w:val="22"/>
              </w:rPr>
              <w:t>contains</w:t>
            </w:r>
            <w:proofErr w:type="spellEnd"/>
            <w:r>
              <w:rPr>
                <w:rFonts w:cs="Calibri"/>
                <w:szCs w:val="22"/>
              </w:rPr>
              <w:t xml:space="preserve"> </w:t>
            </w:r>
            <w:proofErr w:type="spellStart"/>
            <w:r>
              <w:rPr>
                <w:rFonts w:cs="Calibri"/>
                <w:szCs w:val="22"/>
              </w:rPr>
              <w:t>cases</w:t>
            </w:r>
            <w:proofErr w:type="spellEnd"/>
            <w:r>
              <w:rPr>
                <w:rFonts w:cs="Calibri"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szCs w:val="22"/>
              </w:rPr>
              <w:t>questions</w:t>
            </w:r>
            <w:proofErr w:type="spellEnd"/>
            <w:r>
              <w:rPr>
                <w:rFonts w:cs="Calibri"/>
                <w:szCs w:val="22"/>
              </w:rPr>
              <w:t xml:space="preserve"> in </w:t>
            </w:r>
            <w:proofErr w:type="spellStart"/>
            <w:r>
              <w:rPr>
                <w:rFonts w:cs="Calibri"/>
                <w:szCs w:val="22"/>
              </w:rPr>
              <w:t>the</w:t>
            </w:r>
            <w:proofErr w:type="spellEnd"/>
            <w:r>
              <w:rPr>
                <w:rFonts w:cs="Calibri"/>
                <w:szCs w:val="22"/>
              </w:rPr>
              <w:t xml:space="preserve"> </w:t>
            </w:r>
            <w:proofErr w:type="spellStart"/>
            <w:r>
              <w:rPr>
                <w:rFonts w:cs="Calibri"/>
                <w:szCs w:val="22"/>
              </w:rPr>
              <w:t>fields</w:t>
            </w:r>
            <w:proofErr w:type="spellEnd"/>
            <w:r>
              <w:rPr>
                <w:rFonts w:cs="Calibri"/>
                <w:szCs w:val="22"/>
              </w:rPr>
              <w:t xml:space="preserve"> </w:t>
            </w:r>
            <w:proofErr w:type="spellStart"/>
            <w:r>
              <w:rPr>
                <w:rFonts w:cs="Calibri"/>
                <w:szCs w:val="22"/>
              </w:rPr>
              <w:t>of</w:t>
            </w:r>
            <w:proofErr w:type="spellEnd"/>
            <w:r>
              <w:rPr>
                <w:rFonts w:cs="Calibri"/>
                <w:szCs w:val="22"/>
              </w:rPr>
              <w:t xml:space="preserve"> </w:t>
            </w:r>
            <w:proofErr w:type="spellStart"/>
            <w:r>
              <w:rPr>
                <w:rFonts w:cs="Calibri"/>
                <w:szCs w:val="22"/>
              </w:rPr>
              <w:t>course</w:t>
            </w:r>
            <w:proofErr w:type="spellEnd"/>
            <w:r>
              <w:rPr>
                <w:rFonts w:cs="Calibri"/>
                <w:szCs w:val="22"/>
              </w:rPr>
              <w:t>.</w:t>
            </w:r>
          </w:p>
          <w:p w:rsidR="009F0E80" w:rsidRDefault="009F0E80" w:rsidP="00830D68">
            <w:pPr>
              <w:rPr>
                <w:rFonts w:cs="Calibri"/>
                <w:szCs w:val="22"/>
              </w:rPr>
            </w:pPr>
          </w:p>
          <w:p w:rsidR="009F0E80" w:rsidRDefault="009F0E80" w:rsidP="009F0E80">
            <w:pPr>
              <w:rPr>
                <w:rFonts w:cs="Calibri"/>
                <w:lang w:val="en-GB"/>
              </w:rPr>
            </w:pPr>
          </w:p>
          <w:p w:rsidR="009F0E80" w:rsidRDefault="009F0E80" w:rsidP="009F0E80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Contributions to the final grade:</w:t>
            </w:r>
          </w:p>
          <w:p w:rsidR="009F0E80" w:rsidRDefault="009F0E80" w:rsidP="009F0E80">
            <w:pPr>
              <w:numPr>
                <w:ilvl w:val="0"/>
                <w:numId w:val="6"/>
              </w:numPr>
              <w:rPr>
                <w:rFonts w:cs="Calibri"/>
                <w:lang w:val="en-GB"/>
              </w:rPr>
            </w:pPr>
            <w:r w:rsidRPr="001E4553">
              <w:rPr>
                <w:rFonts w:cs="Calibri"/>
                <w:lang w:val="en-GB"/>
              </w:rPr>
              <w:t xml:space="preserve">laboratory exercises </w:t>
            </w:r>
          </w:p>
          <w:p w:rsidR="009F0E80" w:rsidRPr="001E4553" w:rsidRDefault="009F0E80" w:rsidP="009F0E80">
            <w:pPr>
              <w:numPr>
                <w:ilvl w:val="0"/>
                <w:numId w:val="6"/>
              </w:numPr>
              <w:rPr>
                <w:rFonts w:cs="Calibri"/>
                <w:lang w:val="en-US"/>
              </w:rPr>
            </w:pPr>
            <w:r w:rsidRPr="001E4553">
              <w:rPr>
                <w:rFonts w:cs="Calibri"/>
                <w:lang w:val="en-GB"/>
              </w:rPr>
              <w:t>exam</w:t>
            </w:r>
          </w:p>
          <w:p w:rsidR="009F0E80" w:rsidRDefault="009F0E80" w:rsidP="00830D68">
            <w:pPr>
              <w:rPr>
                <w:rFonts w:cs="Calibri"/>
                <w:b/>
              </w:rPr>
            </w:pPr>
          </w:p>
        </w:tc>
      </w:tr>
      <w:tr w:rsidR="00D60066" w:rsidTr="00D60066">
        <w:tc>
          <w:tcPr>
            <w:tcW w:w="9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D60066" w:rsidTr="00D60066"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62" w:rsidRPr="009F0E80" w:rsidRDefault="00374962" w:rsidP="009F0E80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9F0E80">
              <w:rPr>
                <w:rFonts w:cs="Calibri"/>
              </w:rPr>
              <w:t xml:space="preserve">BAJD, Tadej, MIHELJ, Matjaž, MUNIH, Marko. </w:t>
            </w:r>
            <w:proofErr w:type="spellStart"/>
            <w:r w:rsidRPr="009F0E80">
              <w:rPr>
                <w:rFonts w:cs="Calibri"/>
              </w:rPr>
              <w:t>Introduction</w:t>
            </w:r>
            <w:proofErr w:type="spellEnd"/>
            <w:r w:rsidRPr="009F0E80">
              <w:rPr>
                <w:rFonts w:cs="Calibri"/>
              </w:rPr>
              <w:t xml:space="preserve"> to </w:t>
            </w:r>
            <w:proofErr w:type="spellStart"/>
            <w:r w:rsidRPr="009F0E80">
              <w:rPr>
                <w:rFonts w:cs="Calibri"/>
              </w:rPr>
              <w:t>robotics</w:t>
            </w:r>
            <w:proofErr w:type="spellEnd"/>
            <w:r w:rsidRPr="009F0E80">
              <w:rPr>
                <w:rFonts w:cs="Calibri"/>
              </w:rPr>
              <w:t xml:space="preserve">, Springer, 2013. </w:t>
            </w:r>
          </w:p>
          <w:p w:rsidR="00374962" w:rsidRPr="009F0E80" w:rsidRDefault="00374962" w:rsidP="009F0E80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9F0E80">
              <w:rPr>
                <w:rFonts w:cs="Calibri"/>
              </w:rPr>
              <w:t xml:space="preserve">BAJD, Tadej, MIHELJ, Matjaž, LENARČIČ, Jadran, STANOVNIK, Aleš, MUNIH, Marko. </w:t>
            </w:r>
            <w:proofErr w:type="spellStart"/>
            <w:r w:rsidRPr="009F0E80">
              <w:rPr>
                <w:rFonts w:cs="Calibri"/>
              </w:rPr>
              <w:t>Robotics</w:t>
            </w:r>
            <w:proofErr w:type="spellEnd"/>
            <w:r w:rsidRPr="009F0E80">
              <w:rPr>
                <w:rFonts w:cs="Calibri"/>
              </w:rPr>
              <w:t>, Springer, 2010.</w:t>
            </w:r>
          </w:p>
          <w:p w:rsidR="00374962" w:rsidRPr="009F0E80" w:rsidRDefault="00374962" w:rsidP="009F0E80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9F0E80">
              <w:rPr>
                <w:rFonts w:cs="Calibri"/>
              </w:rPr>
              <w:t xml:space="preserve">REJC, Jure, KOVAČIČ, Franc, TRPIN, Anton, TURK, Igor, ŠTRUS, Miran, REJC, Danilo, OBID, Pavle, MUNIH, Marko. </w:t>
            </w:r>
            <w:proofErr w:type="spellStart"/>
            <w:r w:rsidRPr="009F0E80">
              <w:rPr>
                <w:rFonts w:cs="Calibri"/>
              </w:rPr>
              <w:t>The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mechanical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assembly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dimensional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measurements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with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the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automated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visual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inspection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system</w:t>
            </w:r>
            <w:proofErr w:type="spellEnd"/>
            <w:r w:rsidRPr="009F0E80">
              <w:rPr>
                <w:rFonts w:cs="Calibri"/>
              </w:rPr>
              <w:t xml:space="preserve">. </w:t>
            </w:r>
            <w:proofErr w:type="spellStart"/>
            <w:r w:rsidRPr="009F0E80">
              <w:rPr>
                <w:rFonts w:cs="Calibri"/>
              </w:rPr>
              <w:t>Expert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syst</w:t>
            </w:r>
            <w:proofErr w:type="spellEnd"/>
            <w:r w:rsidRPr="009F0E80">
              <w:rPr>
                <w:rFonts w:cs="Calibri"/>
              </w:rPr>
              <w:t xml:space="preserve">. </w:t>
            </w:r>
            <w:proofErr w:type="spellStart"/>
            <w:r w:rsidRPr="009F0E80">
              <w:rPr>
                <w:rFonts w:cs="Calibri"/>
              </w:rPr>
              <w:t>appl</w:t>
            </w:r>
            <w:proofErr w:type="spellEnd"/>
            <w:r w:rsidRPr="009F0E80">
              <w:rPr>
                <w:rFonts w:cs="Calibri"/>
              </w:rPr>
              <w:t>. 2011, vol. 38, no. 8, str. 10665-10675.</w:t>
            </w:r>
          </w:p>
          <w:p w:rsidR="00374962" w:rsidRPr="009F0E80" w:rsidRDefault="00374962" w:rsidP="009F0E80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9F0E80">
              <w:rPr>
                <w:rFonts w:cs="Calibri"/>
              </w:rPr>
              <w:t xml:space="preserve">ČINKELJ, Justin, KAMNIK, Roman, ČEPON, Peter, MIHELJ, Matjaž, MUNIH, Marko. </w:t>
            </w:r>
            <w:proofErr w:type="spellStart"/>
            <w:r w:rsidRPr="009F0E80">
              <w:rPr>
                <w:rFonts w:cs="Calibri"/>
              </w:rPr>
              <w:t>Closed-loop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control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of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hydraulic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telescopic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handler</w:t>
            </w:r>
            <w:proofErr w:type="spellEnd"/>
            <w:r w:rsidRPr="009F0E80">
              <w:rPr>
                <w:rFonts w:cs="Calibri"/>
              </w:rPr>
              <w:t xml:space="preserve">. </w:t>
            </w:r>
            <w:proofErr w:type="spellStart"/>
            <w:r w:rsidRPr="009F0E80">
              <w:rPr>
                <w:rFonts w:cs="Calibri"/>
              </w:rPr>
              <w:t>Autom</w:t>
            </w:r>
            <w:proofErr w:type="spellEnd"/>
            <w:r w:rsidRPr="009F0E80">
              <w:rPr>
                <w:rFonts w:cs="Calibri"/>
              </w:rPr>
              <w:t xml:space="preserve">. </w:t>
            </w:r>
            <w:proofErr w:type="spellStart"/>
            <w:r w:rsidRPr="009F0E80">
              <w:rPr>
                <w:rFonts w:cs="Calibri"/>
              </w:rPr>
              <w:t>constr</w:t>
            </w:r>
            <w:proofErr w:type="spellEnd"/>
            <w:r w:rsidRPr="009F0E80">
              <w:rPr>
                <w:rFonts w:cs="Calibri"/>
              </w:rPr>
              <w:t>. 2010, vol. 19, no. 7, str. 954-963.</w:t>
            </w:r>
          </w:p>
          <w:p w:rsidR="00374962" w:rsidRPr="009F0E80" w:rsidRDefault="00374962" w:rsidP="009F0E80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9F0E80">
              <w:rPr>
                <w:rFonts w:cs="Calibri"/>
              </w:rPr>
              <w:t xml:space="preserve">AMBROŽIČ, Luka, GORŠIČ, Maja, GEEROMS, </w:t>
            </w:r>
            <w:proofErr w:type="spellStart"/>
            <w:r w:rsidRPr="009F0E80">
              <w:rPr>
                <w:rFonts w:cs="Calibri"/>
              </w:rPr>
              <w:t>Joost</w:t>
            </w:r>
            <w:proofErr w:type="spellEnd"/>
            <w:r w:rsidRPr="009F0E80">
              <w:rPr>
                <w:rFonts w:cs="Calibri"/>
              </w:rPr>
              <w:t xml:space="preserve">, FLYNN, Louis, LOVA, </w:t>
            </w:r>
            <w:proofErr w:type="spellStart"/>
            <w:r w:rsidRPr="009F0E80">
              <w:rPr>
                <w:rFonts w:cs="Calibri"/>
              </w:rPr>
              <w:t>Molino</w:t>
            </w:r>
            <w:proofErr w:type="spellEnd"/>
            <w:r w:rsidRPr="009F0E80">
              <w:rPr>
                <w:rFonts w:cs="Calibri"/>
              </w:rPr>
              <w:t xml:space="preserve">, KAMNIK, Roman, MUNIH, Marko, VITIELLO, </w:t>
            </w:r>
            <w:proofErr w:type="spellStart"/>
            <w:r w:rsidRPr="009F0E80">
              <w:rPr>
                <w:rFonts w:cs="Calibri"/>
              </w:rPr>
              <w:t>Nicola</w:t>
            </w:r>
            <w:proofErr w:type="spellEnd"/>
            <w:r w:rsidRPr="009F0E80">
              <w:rPr>
                <w:rFonts w:cs="Calibri"/>
              </w:rPr>
              <w:t xml:space="preserve">. </w:t>
            </w:r>
            <w:proofErr w:type="spellStart"/>
            <w:r w:rsidRPr="009F0E80">
              <w:rPr>
                <w:rFonts w:cs="Calibri"/>
              </w:rPr>
              <w:t>Cyberlegs</w:t>
            </w:r>
            <w:proofErr w:type="spellEnd"/>
            <w:r w:rsidRPr="009F0E80">
              <w:rPr>
                <w:rFonts w:cs="Calibri"/>
              </w:rPr>
              <w:t xml:space="preserve"> : a </w:t>
            </w:r>
            <w:proofErr w:type="spellStart"/>
            <w:r w:rsidRPr="009F0E80">
              <w:rPr>
                <w:rFonts w:cs="Calibri"/>
              </w:rPr>
              <w:t>user-oriented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robotic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transfemoral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prosthesis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with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whole-body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awareness</w:t>
            </w:r>
            <w:proofErr w:type="spellEnd"/>
            <w:r w:rsidRPr="009F0E80">
              <w:rPr>
                <w:rFonts w:cs="Calibri"/>
              </w:rPr>
              <w:t xml:space="preserve"> </w:t>
            </w:r>
            <w:proofErr w:type="spellStart"/>
            <w:r w:rsidRPr="009F0E80">
              <w:rPr>
                <w:rFonts w:cs="Calibri"/>
              </w:rPr>
              <w:t>control</w:t>
            </w:r>
            <w:proofErr w:type="spellEnd"/>
            <w:r w:rsidRPr="009F0E80">
              <w:rPr>
                <w:rFonts w:cs="Calibri"/>
              </w:rPr>
              <w:t xml:space="preserve">. IEEE </w:t>
            </w:r>
            <w:proofErr w:type="spellStart"/>
            <w:r w:rsidRPr="009F0E80">
              <w:rPr>
                <w:rFonts w:cs="Calibri"/>
              </w:rPr>
              <w:t>robotics</w:t>
            </w:r>
            <w:proofErr w:type="spellEnd"/>
            <w:r w:rsidRPr="009F0E80">
              <w:rPr>
                <w:rFonts w:cs="Calibri"/>
              </w:rPr>
              <w:t xml:space="preserve"> &amp; </w:t>
            </w:r>
            <w:proofErr w:type="spellStart"/>
            <w:r w:rsidRPr="009F0E80">
              <w:rPr>
                <w:rFonts w:cs="Calibri"/>
              </w:rPr>
              <w:t>automation</w:t>
            </w:r>
            <w:proofErr w:type="spellEnd"/>
            <w:r w:rsidRPr="009F0E80">
              <w:rPr>
                <w:rFonts w:cs="Calibri"/>
              </w:rPr>
              <w:t xml:space="preserve"> magazine, 2014, vol. 21, no. 4, str. 82-93.</w:t>
            </w:r>
          </w:p>
          <w:p w:rsidR="00D60066" w:rsidRDefault="00D60066">
            <w:pPr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76F21"/>
    <w:multiLevelType w:val="hybridMultilevel"/>
    <w:tmpl w:val="3550B4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F332A"/>
    <w:multiLevelType w:val="hybridMultilevel"/>
    <w:tmpl w:val="3FB21CEC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A271F"/>
    <w:multiLevelType w:val="hybridMultilevel"/>
    <w:tmpl w:val="1D6658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A4D42"/>
    <w:multiLevelType w:val="hybridMultilevel"/>
    <w:tmpl w:val="33CEE02A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425E0"/>
    <w:multiLevelType w:val="hybridMultilevel"/>
    <w:tmpl w:val="396433D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38204A"/>
    <w:multiLevelType w:val="hybridMultilevel"/>
    <w:tmpl w:val="B630FD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3DFC"/>
    <w:rsid w:val="00020831"/>
    <w:rsid w:val="000703E4"/>
    <w:rsid w:val="00075A7B"/>
    <w:rsid w:val="000A3ECD"/>
    <w:rsid w:val="000A7C95"/>
    <w:rsid w:val="000B04A1"/>
    <w:rsid w:val="000E605D"/>
    <w:rsid w:val="00161AAB"/>
    <w:rsid w:val="00173DF1"/>
    <w:rsid w:val="001B60F1"/>
    <w:rsid w:val="001C198E"/>
    <w:rsid w:val="002661AF"/>
    <w:rsid w:val="002724BA"/>
    <w:rsid w:val="002A092C"/>
    <w:rsid w:val="002F300A"/>
    <w:rsid w:val="00315841"/>
    <w:rsid w:val="0034236B"/>
    <w:rsid w:val="00345347"/>
    <w:rsid w:val="00374962"/>
    <w:rsid w:val="00381D7B"/>
    <w:rsid w:val="0038721E"/>
    <w:rsid w:val="003A0C99"/>
    <w:rsid w:val="003B2D1E"/>
    <w:rsid w:val="003F3027"/>
    <w:rsid w:val="00434B8B"/>
    <w:rsid w:val="00457CCF"/>
    <w:rsid w:val="004D6761"/>
    <w:rsid w:val="00505D0F"/>
    <w:rsid w:val="0053523E"/>
    <w:rsid w:val="00541D1C"/>
    <w:rsid w:val="005467F4"/>
    <w:rsid w:val="00552D34"/>
    <w:rsid w:val="00570FC2"/>
    <w:rsid w:val="00574A08"/>
    <w:rsid w:val="00575076"/>
    <w:rsid w:val="005903BA"/>
    <w:rsid w:val="005A438D"/>
    <w:rsid w:val="005A72E5"/>
    <w:rsid w:val="005B5582"/>
    <w:rsid w:val="005E4701"/>
    <w:rsid w:val="00611659"/>
    <w:rsid w:val="00617615"/>
    <w:rsid w:val="006253E7"/>
    <w:rsid w:val="00676B8E"/>
    <w:rsid w:val="00696816"/>
    <w:rsid w:val="006D127A"/>
    <w:rsid w:val="0072349D"/>
    <w:rsid w:val="007A52F6"/>
    <w:rsid w:val="007A7F43"/>
    <w:rsid w:val="007B6F4C"/>
    <w:rsid w:val="007C4639"/>
    <w:rsid w:val="0082408F"/>
    <w:rsid w:val="00830D68"/>
    <w:rsid w:val="008732ED"/>
    <w:rsid w:val="008976ED"/>
    <w:rsid w:val="008C7FBE"/>
    <w:rsid w:val="009237FA"/>
    <w:rsid w:val="00991258"/>
    <w:rsid w:val="009A278F"/>
    <w:rsid w:val="009F0E80"/>
    <w:rsid w:val="00A024F8"/>
    <w:rsid w:val="00A02BF5"/>
    <w:rsid w:val="00A255E0"/>
    <w:rsid w:val="00A65FED"/>
    <w:rsid w:val="00A7577A"/>
    <w:rsid w:val="00A83744"/>
    <w:rsid w:val="00AE34C5"/>
    <w:rsid w:val="00B37024"/>
    <w:rsid w:val="00BA1F90"/>
    <w:rsid w:val="00C16E51"/>
    <w:rsid w:val="00CD1AE7"/>
    <w:rsid w:val="00CF22B6"/>
    <w:rsid w:val="00D06E61"/>
    <w:rsid w:val="00D12F08"/>
    <w:rsid w:val="00D25D7F"/>
    <w:rsid w:val="00D60066"/>
    <w:rsid w:val="00DC317C"/>
    <w:rsid w:val="00DE2F3F"/>
    <w:rsid w:val="00E23FF5"/>
    <w:rsid w:val="00E45AA1"/>
    <w:rsid w:val="00E9322A"/>
    <w:rsid w:val="00EC4353"/>
    <w:rsid w:val="00EE004A"/>
    <w:rsid w:val="00EF7242"/>
    <w:rsid w:val="00F302B7"/>
    <w:rsid w:val="00F50466"/>
    <w:rsid w:val="00F75689"/>
    <w:rsid w:val="00FE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2DAA2-E0F2-40DB-BD3B-ED421679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6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E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E80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1160</Words>
  <Characters>6616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6</cp:revision>
  <dcterms:created xsi:type="dcterms:W3CDTF">2016-05-27T11:17:00Z</dcterms:created>
  <dcterms:modified xsi:type="dcterms:W3CDTF">2016-06-02T20:37:00Z</dcterms:modified>
</cp:coreProperties>
</file>