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AF6FDE"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AF6FDE" w:rsidRDefault="00AF6FDE">
            <w:pPr>
              <w:jc w:val="center"/>
              <w:rPr>
                <w:rFonts w:cs="Calibri"/>
                <w:b/>
              </w:rPr>
            </w:pPr>
            <w:r>
              <w:rPr>
                <w:rFonts w:cs="Calibri"/>
                <w:b/>
                <w:szCs w:val="22"/>
              </w:rPr>
              <w:t>UČNI NAČRT PREDMETA / COURSE SYLLABUS</w:t>
            </w:r>
          </w:p>
        </w:tc>
      </w:tr>
      <w:tr w:rsidR="00AF6FDE" w:rsidRPr="00F50549" w:rsidTr="00384EDA">
        <w:tc>
          <w:tcPr>
            <w:tcW w:w="1799" w:type="dxa"/>
            <w:gridSpan w:val="3"/>
          </w:tcPr>
          <w:p w:rsidR="00AF6FDE" w:rsidRPr="00F50549" w:rsidRDefault="00AF6FDE">
            <w:pPr>
              <w:rPr>
                <w:rFonts w:cs="Calibri"/>
                <w:b/>
              </w:rPr>
            </w:pPr>
            <w:r w:rsidRPr="00F50549">
              <w:rPr>
                <w:rFonts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AF6FDE" w:rsidRPr="00F50549" w:rsidRDefault="00AF6FDE">
            <w:pPr>
              <w:rPr>
                <w:rFonts w:cs="Calibri"/>
              </w:rPr>
            </w:pPr>
            <w:bookmarkStart w:id="0" w:name="Predmet"/>
            <w:bookmarkEnd w:id="0"/>
            <w:r w:rsidRPr="00F50549">
              <w:t>Prenosni sistemi</w:t>
            </w:r>
          </w:p>
        </w:tc>
      </w:tr>
      <w:tr w:rsidR="00AF6FDE" w:rsidRPr="00F50549" w:rsidTr="00384EDA">
        <w:tc>
          <w:tcPr>
            <w:tcW w:w="1799" w:type="dxa"/>
            <w:gridSpan w:val="3"/>
          </w:tcPr>
          <w:p w:rsidR="00AF6FDE" w:rsidRPr="00F50549" w:rsidRDefault="00AF6FDE">
            <w:pPr>
              <w:rPr>
                <w:rFonts w:cs="Calibri"/>
                <w:b/>
              </w:rPr>
            </w:pPr>
            <w:proofErr w:type="spellStart"/>
            <w:r w:rsidRPr="00F50549">
              <w:rPr>
                <w:rFonts w:cs="Calibri"/>
                <w:b/>
              </w:rPr>
              <w:t>Course</w:t>
            </w:r>
            <w:proofErr w:type="spellEnd"/>
            <w:r w:rsidRPr="00F50549">
              <w:rPr>
                <w:rFonts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AF6FDE" w:rsidRPr="00F50549" w:rsidRDefault="001E02DC">
            <w:pPr>
              <w:rPr>
                <w:rFonts w:cs="Calibri"/>
                <w:lang w:val="en-US"/>
              </w:rPr>
            </w:pPr>
            <w:bookmarkStart w:id="1" w:name="APredmet"/>
            <w:bookmarkEnd w:id="1"/>
            <w:r w:rsidRPr="00F50549">
              <w:rPr>
                <w:lang w:val="en-US"/>
              </w:rPr>
              <w:t>Transmission s</w:t>
            </w:r>
            <w:r w:rsidR="00AF6FDE" w:rsidRPr="00F50549">
              <w:rPr>
                <w:lang w:val="en-US"/>
              </w:rPr>
              <w:t>ystems</w:t>
            </w:r>
          </w:p>
        </w:tc>
      </w:tr>
      <w:tr w:rsidR="00AF6FDE" w:rsidRPr="00F50549" w:rsidTr="00384EDA">
        <w:tc>
          <w:tcPr>
            <w:tcW w:w="3307" w:type="dxa"/>
            <w:gridSpan w:val="5"/>
            <w:vAlign w:val="center"/>
          </w:tcPr>
          <w:p w:rsidR="00AF6FDE" w:rsidRPr="00F50549" w:rsidRDefault="00AF6FDE">
            <w:pPr>
              <w:jc w:val="center"/>
              <w:rPr>
                <w:rFonts w:cs="Calibri"/>
                <w:b/>
              </w:rPr>
            </w:pPr>
          </w:p>
        </w:tc>
        <w:tc>
          <w:tcPr>
            <w:tcW w:w="3401" w:type="dxa"/>
            <w:gridSpan w:val="8"/>
            <w:vAlign w:val="center"/>
          </w:tcPr>
          <w:p w:rsidR="00AF6FDE" w:rsidRPr="00F50549" w:rsidRDefault="00AF6FDE">
            <w:pPr>
              <w:jc w:val="center"/>
              <w:rPr>
                <w:rFonts w:cs="Calibri"/>
                <w:b/>
              </w:rPr>
            </w:pPr>
          </w:p>
        </w:tc>
        <w:tc>
          <w:tcPr>
            <w:tcW w:w="1558" w:type="dxa"/>
            <w:gridSpan w:val="2"/>
            <w:vAlign w:val="center"/>
          </w:tcPr>
          <w:p w:rsidR="00AF6FDE" w:rsidRPr="00F50549" w:rsidRDefault="00AF6FDE">
            <w:pPr>
              <w:jc w:val="center"/>
              <w:rPr>
                <w:rFonts w:cs="Calibri"/>
                <w:b/>
              </w:rPr>
            </w:pPr>
          </w:p>
        </w:tc>
        <w:tc>
          <w:tcPr>
            <w:tcW w:w="1424" w:type="dxa"/>
            <w:gridSpan w:val="3"/>
            <w:vAlign w:val="center"/>
          </w:tcPr>
          <w:p w:rsidR="00AF6FDE" w:rsidRPr="00F50549" w:rsidRDefault="00AF6FDE">
            <w:pPr>
              <w:jc w:val="center"/>
              <w:rPr>
                <w:rFonts w:cs="Calibri"/>
                <w:b/>
              </w:rPr>
            </w:pPr>
          </w:p>
        </w:tc>
      </w:tr>
      <w:tr w:rsidR="00AF6FDE" w:rsidRPr="00F50549" w:rsidTr="00384EDA">
        <w:tc>
          <w:tcPr>
            <w:tcW w:w="3307" w:type="dxa"/>
            <w:gridSpan w:val="5"/>
            <w:tcBorders>
              <w:top w:val="nil"/>
              <w:left w:val="nil"/>
              <w:bottom w:val="single" w:sz="4" w:space="0" w:color="auto"/>
              <w:right w:val="nil"/>
            </w:tcBorders>
            <w:vAlign w:val="center"/>
          </w:tcPr>
          <w:p w:rsidR="00AF6FDE" w:rsidRPr="00F50549" w:rsidRDefault="00AF6FDE">
            <w:pPr>
              <w:jc w:val="center"/>
              <w:rPr>
                <w:rFonts w:cs="Calibri"/>
                <w:b/>
              </w:rPr>
            </w:pPr>
            <w:r w:rsidRPr="00F50549">
              <w:rPr>
                <w:rFonts w:cs="Calibri"/>
                <w:b/>
              </w:rPr>
              <w:t>Študijski program in stopnja</w:t>
            </w:r>
          </w:p>
          <w:p w:rsidR="00AF6FDE" w:rsidRPr="00F50549" w:rsidRDefault="00AF6FDE">
            <w:pPr>
              <w:jc w:val="center"/>
              <w:rPr>
                <w:rFonts w:cs="Calibri"/>
              </w:rPr>
            </w:pPr>
            <w:proofErr w:type="spellStart"/>
            <w:r w:rsidRPr="00F50549">
              <w:rPr>
                <w:rFonts w:cs="Calibri"/>
                <w:b/>
              </w:rPr>
              <w:t>Study</w:t>
            </w:r>
            <w:proofErr w:type="spellEnd"/>
            <w:r w:rsidRPr="00F50549">
              <w:rPr>
                <w:rFonts w:cs="Calibri"/>
                <w:b/>
              </w:rPr>
              <w:t xml:space="preserve"> </w:t>
            </w:r>
            <w:proofErr w:type="spellStart"/>
            <w:r w:rsidRPr="00F50549">
              <w:rPr>
                <w:rFonts w:cs="Calibri"/>
                <w:b/>
              </w:rPr>
              <w:t>programme</w:t>
            </w:r>
            <w:proofErr w:type="spellEnd"/>
            <w:r w:rsidRPr="00F50549">
              <w:rPr>
                <w:rFonts w:cs="Calibri"/>
                <w:b/>
              </w:rPr>
              <w:t xml:space="preserve"> and </w:t>
            </w:r>
            <w:proofErr w:type="spellStart"/>
            <w:r w:rsidRPr="00F50549">
              <w:rPr>
                <w:rFonts w:cs="Calibri"/>
                <w:b/>
              </w:rPr>
              <w:t>level</w:t>
            </w:r>
            <w:proofErr w:type="spellEnd"/>
          </w:p>
        </w:tc>
        <w:tc>
          <w:tcPr>
            <w:tcW w:w="3401" w:type="dxa"/>
            <w:gridSpan w:val="8"/>
            <w:tcBorders>
              <w:top w:val="nil"/>
              <w:left w:val="nil"/>
              <w:bottom w:val="single" w:sz="4" w:space="0" w:color="auto"/>
              <w:right w:val="nil"/>
            </w:tcBorders>
            <w:vAlign w:val="center"/>
          </w:tcPr>
          <w:p w:rsidR="00AF6FDE" w:rsidRPr="00F50549" w:rsidRDefault="00AF6FDE">
            <w:pPr>
              <w:jc w:val="center"/>
              <w:rPr>
                <w:rFonts w:cs="Calibri"/>
                <w:b/>
              </w:rPr>
            </w:pPr>
            <w:r w:rsidRPr="00F50549">
              <w:rPr>
                <w:rFonts w:cs="Calibri"/>
                <w:b/>
              </w:rPr>
              <w:t>Študijska smer</w:t>
            </w:r>
          </w:p>
          <w:p w:rsidR="00AF6FDE" w:rsidRPr="00F50549" w:rsidRDefault="00AF6FDE">
            <w:pPr>
              <w:jc w:val="center"/>
              <w:rPr>
                <w:rFonts w:cs="Calibri"/>
                <w:b/>
              </w:rPr>
            </w:pPr>
            <w:proofErr w:type="spellStart"/>
            <w:r w:rsidRPr="00F50549">
              <w:rPr>
                <w:rFonts w:cs="Calibri"/>
                <w:b/>
              </w:rPr>
              <w:t>Study</w:t>
            </w:r>
            <w:proofErr w:type="spellEnd"/>
            <w:r w:rsidRPr="00F50549">
              <w:rPr>
                <w:rFonts w:cs="Calibri"/>
                <w:b/>
              </w:rPr>
              <w:t xml:space="preserve"> </w:t>
            </w:r>
            <w:proofErr w:type="spellStart"/>
            <w:r w:rsidRPr="00F50549">
              <w:rPr>
                <w:rFonts w:cs="Calibri"/>
                <w:b/>
              </w:rPr>
              <w:t>field</w:t>
            </w:r>
            <w:proofErr w:type="spellEnd"/>
          </w:p>
        </w:tc>
        <w:tc>
          <w:tcPr>
            <w:tcW w:w="1558" w:type="dxa"/>
            <w:gridSpan w:val="2"/>
            <w:tcBorders>
              <w:top w:val="nil"/>
              <w:left w:val="nil"/>
              <w:bottom w:val="single" w:sz="4" w:space="0" w:color="auto"/>
              <w:right w:val="nil"/>
            </w:tcBorders>
            <w:vAlign w:val="center"/>
          </w:tcPr>
          <w:p w:rsidR="00AF6FDE" w:rsidRPr="00F50549" w:rsidRDefault="00AF6FDE">
            <w:pPr>
              <w:jc w:val="center"/>
              <w:rPr>
                <w:rFonts w:cs="Calibri"/>
                <w:b/>
              </w:rPr>
            </w:pPr>
            <w:r w:rsidRPr="00F50549">
              <w:rPr>
                <w:rFonts w:cs="Calibri"/>
                <w:b/>
              </w:rPr>
              <w:t>Letnik</w:t>
            </w:r>
          </w:p>
          <w:p w:rsidR="00AF6FDE" w:rsidRPr="00F50549" w:rsidRDefault="00AF6FDE">
            <w:pPr>
              <w:jc w:val="center"/>
              <w:rPr>
                <w:rFonts w:cs="Calibri"/>
                <w:b/>
              </w:rPr>
            </w:pPr>
            <w:proofErr w:type="spellStart"/>
            <w:r w:rsidRPr="00F50549">
              <w:rPr>
                <w:rFonts w:cs="Calibri"/>
                <w:b/>
              </w:rPr>
              <w:t>Academic</w:t>
            </w:r>
            <w:proofErr w:type="spellEnd"/>
            <w:r w:rsidRPr="00F50549">
              <w:rPr>
                <w:rFonts w:cs="Calibri"/>
                <w:b/>
              </w:rPr>
              <w:t xml:space="preserve"> </w:t>
            </w:r>
            <w:proofErr w:type="spellStart"/>
            <w:r w:rsidRPr="00F50549">
              <w:rPr>
                <w:rFonts w:cs="Calibri"/>
                <w:b/>
              </w:rPr>
              <w:t>year</w:t>
            </w:r>
            <w:proofErr w:type="spellEnd"/>
          </w:p>
        </w:tc>
        <w:tc>
          <w:tcPr>
            <w:tcW w:w="1424" w:type="dxa"/>
            <w:gridSpan w:val="3"/>
            <w:tcBorders>
              <w:top w:val="nil"/>
              <w:left w:val="nil"/>
              <w:bottom w:val="single" w:sz="4" w:space="0" w:color="auto"/>
              <w:right w:val="nil"/>
            </w:tcBorders>
            <w:vAlign w:val="center"/>
          </w:tcPr>
          <w:p w:rsidR="00AF6FDE" w:rsidRPr="00F50549" w:rsidRDefault="00AF6FDE">
            <w:pPr>
              <w:jc w:val="center"/>
              <w:rPr>
                <w:rFonts w:cs="Calibri"/>
                <w:b/>
              </w:rPr>
            </w:pPr>
            <w:r w:rsidRPr="00F50549">
              <w:rPr>
                <w:rFonts w:cs="Calibri"/>
                <w:b/>
              </w:rPr>
              <w:t>Semester</w:t>
            </w:r>
          </w:p>
          <w:p w:rsidR="00AF6FDE" w:rsidRPr="00F50549" w:rsidRDefault="00AF6FDE">
            <w:pPr>
              <w:jc w:val="center"/>
              <w:rPr>
                <w:rFonts w:cs="Calibri"/>
                <w:b/>
              </w:rPr>
            </w:pPr>
            <w:r w:rsidRPr="00F50549">
              <w:rPr>
                <w:rFonts w:cs="Calibri"/>
                <w:b/>
              </w:rPr>
              <w:t>Semester</w:t>
            </w:r>
          </w:p>
        </w:tc>
      </w:tr>
      <w:tr w:rsidR="00AF6FDE" w:rsidRPr="00F50549"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AF6FDE" w:rsidRPr="00F50549" w:rsidRDefault="00AF6FDE" w:rsidP="009C5723">
            <w:pPr>
              <w:jc w:val="center"/>
              <w:rPr>
                <w:rFonts w:cs="Calibri"/>
                <w:bCs/>
              </w:rPr>
            </w:pPr>
            <w:r w:rsidRPr="00F50549">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F6FDE" w:rsidRPr="00F50549" w:rsidRDefault="00AF6FDE" w:rsidP="00900FF4">
            <w:pPr>
              <w:jc w:val="center"/>
              <w:rPr>
                <w:rFonts w:cs="Calibri"/>
                <w:b/>
                <w:bCs/>
              </w:rPr>
            </w:pPr>
            <w:r w:rsidRPr="00F50549">
              <w:rPr>
                <w:rFonts w:cs="Tahoma"/>
                <w:bCs/>
                <w:color w:val="333333"/>
                <w:kern w:val="36"/>
              </w:rPr>
              <w:t xml:space="preserve"> Elektronika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AF6FDE" w:rsidRPr="00F50549" w:rsidRDefault="00D100EA" w:rsidP="009C5723">
            <w:pPr>
              <w:pStyle w:val="ListParagraph"/>
              <w:ind w:left="0"/>
              <w:jc w:val="center"/>
              <w:rPr>
                <w:rFonts w:cs="Calibri"/>
                <w:bCs/>
              </w:rPr>
            </w:pPr>
            <w:r w:rsidRPr="00F50549">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AF6FDE" w:rsidRPr="00F50549" w:rsidRDefault="00AF6FDE" w:rsidP="009C5723">
            <w:pPr>
              <w:jc w:val="center"/>
              <w:rPr>
                <w:rFonts w:cs="Calibri"/>
                <w:bCs/>
                <w:color w:val="000000"/>
              </w:rPr>
            </w:pPr>
            <w:r w:rsidRPr="00F50549">
              <w:rPr>
                <w:rFonts w:cs="Calibri"/>
                <w:bCs/>
                <w:color w:val="000000"/>
              </w:rPr>
              <w:t>1</w:t>
            </w:r>
          </w:p>
        </w:tc>
      </w:tr>
      <w:tr w:rsidR="00AF6FDE" w:rsidRPr="00F50549"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AF6FDE" w:rsidRPr="00F50549" w:rsidRDefault="00AF6FDE" w:rsidP="009C5723">
            <w:pPr>
              <w:jc w:val="center"/>
              <w:rPr>
                <w:rFonts w:cs="Calibri"/>
                <w:b/>
                <w:bCs/>
              </w:rPr>
            </w:pPr>
            <w:r w:rsidRPr="00F50549">
              <w:rPr>
                <w:lang w:val="en-GB"/>
              </w:rPr>
              <w:t>2</w:t>
            </w:r>
            <w:r w:rsidRPr="00F50549">
              <w:rPr>
                <w:vertAlign w:val="superscript"/>
                <w:lang w:val="en-GB"/>
              </w:rPr>
              <w:t>nd</w:t>
            </w:r>
            <w:r w:rsidRPr="00F50549">
              <w:rPr>
                <w:lang w:val="en-GB"/>
              </w:rPr>
              <w:t xml:space="preserve"> cycle masters study </w:t>
            </w:r>
            <w:r w:rsidRPr="00F50549">
              <w:rPr>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AF6FDE" w:rsidRPr="00F50549" w:rsidRDefault="00AF6FDE" w:rsidP="00B17FF5">
            <w:pPr>
              <w:jc w:val="center"/>
              <w:rPr>
                <w:rFonts w:cs="Calibri"/>
                <w:b/>
                <w:bCs/>
              </w:rPr>
            </w:pPr>
            <w:proofErr w:type="spellStart"/>
            <w:r w:rsidRPr="00F50549">
              <w:rPr>
                <w:bCs/>
                <w:lang w:bidi="si-LK"/>
              </w:rPr>
              <w:t>Electronics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AF6FDE" w:rsidRPr="00F50549" w:rsidRDefault="00AF6FDE" w:rsidP="009C5723">
            <w:pPr>
              <w:jc w:val="center"/>
              <w:rPr>
                <w:rFonts w:cs="Calibri"/>
                <w:bCs/>
                <w:highlight w:val="green"/>
              </w:rPr>
            </w:pPr>
            <w:r w:rsidRPr="00F50549">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AF6FDE" w:rsidRPr="00F50549" w:rsidRDefault="00AF6FDE" w:rsidP="009C5723">
            <w:pPr>
              <w:jc w:val="center"/>
              <w:rPr>
                <w:rFonts w:cs="Calibri"/>
                <w:bCs/>
                <w:color w:val="000000"/>
              </w:rPr>
            </w:pPr>
            <w:r w:rsidRPr="00F50549">
              <w:rPr>
                <w:rFonts w:cs="Calibri"/>
                <w:bCs/>
                <w:color w:val="000000"/>
              </w:rPr>
              <w:t>1</w:t>
            </w:r>
          </w:p>
        </w:tc>
      </w:tr>
      <w:tr w:rsidR="00AF6FDE" w:rsidTr="00384EDA">
        <w:trPr>
          <w:trHeight w:val="103"/>
        </w:trPr>
        <w:tc>
          <w:tcPr>
            <w:tcW w:w="9690" w:type="dxa"/>
            <w:gridSpan w:val="18"/>
          </w:tcPr>
          <w:p w:rsidR="00AF6FDE" w:rsidRDefault="00AF6FDE" w:rsidP="009C5723">
            <w:pPr>
              <w:rPr>
                <w:rFonts w:cs="Calibri"/>
                <w:b/>
                <w:bCs/>
              </w:rPr>
            </w:pPr>
          </w:p>
        </w:tc>
      </w:tr>
      <w:tr w:rsidR="00AF6FDE" w:rsidTr="00384EDA">
        <w:tc>
          <w:tcPr>
            <w:tcW w:w="5718" w:type="dxa"/>
            <w:gridSpan w:val="12"/>
            <w:tcBorders>
              <w:top w:val="nil"/>
              <w:left w:val="nil"/>
              <w:bottom w:val="nil"/>
              <w:right w:val="single" w:sz="4" w:space="0" w:color="auto"/>
            </w:tcBorders>
          </w:tcPr>
          <w:p w:rsidR="00AF6FDE" w:rsidRDefault="00AF6FDE" w:rsidP="009C5723">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AF6FDE" w:rsidRDefault="00AF6FDE" w:rsidP="002E75CF">
            <w:pPr>
              <w:jc w:val="right"/>
              <w:rPr>
                <w:rFonts w:cs="Calibri"/>
              </w:rPr>
            </w:pPr>
            <w:r>
              <w:rPr>
                <w:rFonts w:cs="Calibri"/>
              </w:rPr>
              <w:t>Obvezni-strokovni /</w:t>
            </w:r>
            <w:r w:rsidRPr="00E867D3">
              <w:rPr>
                <w:bCs/>
                <w:lang w:val="en-GB"/>
              </w:rPr>
              <w:t xml:space="preserve"> Compulsory professional </w:t>
            </w:r>
          </w:p>
        </w:tc>
      </w:tr>
      <w:tr w:rsidR="00AF6FDE" w:rsidTr="00384EDA">
        <w:tc>
          <w:tcPr>
            <w:tcW w:w="5718" w:type="dxa"/>
            <w:gridSpan w:val="12"/>
          </w:tcPr>
          <w:p w:rsidR="00AF6FDE" w:rsidRDefault="00AF6FDE" w:rsidP="009C5723">
            <w:pPr>
              <w:rPr>
                <w:rFonts w:cs="Calibri"/>
                <w:b/>
              </w:rPr>
            </w:pPr>
          </w:p>
        </w:tc>
        <w:tc>
          <w:tcPr>
            <w:tcW w:w="3972" w:type="dxa"/>
            <w:gridSpan w:val="6"/>
            <w:tcBorders>
              <w:top w:val="single" w:sz="4" w:space="0" w:color="auto"/>
              <w:left w:val="nil"/>
              <w:bottom w:val="single" w:sz="4" w:space="0" w:color="auto"/>
              <w:right w:val="nil"/>
            </w:tcBorders>
          </w:tcPr>
          <w:p w:rsidR="00AF6FDE" w:rsidRDefault="00AF6FDE" w:rsidP="009C5723">
            <w:pPr>
              <w:rPr>
                <w:rFonts w:cs="Calibri"/>
              </w:rPr>
            </w:pPr>
          </w:p>
        </w:tc>
      </w:tr>
      <w:tr w:rsidR="00AF6FDE" w:rsidTr="00384EDA">
        <w:tc>
          <w:tcPr>
            <w:tcW w:w="5718" w:type="dxa"/>
            <w:gridSpan w:val="12"/>
            <w:tcBorders>
              <w:top w:val="nil"/>
              <w:left w:val="nil"/>
              <w:bottom w:val="nil"/>
              <w:right w:val="single" w:sz="4" w:space="0" w:color="auto"/>
            </w:tcBorders>
          </w:tcPr>
          <w:p w:rsidR="00AF6FDE" w:rsidRDefault="00AF6FDE" w:rsidP="009C5723">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AF6FDE" w:rsidRDefault="00AF6FDE" w:rsidP="009C5723">
            <w:pPr>
              <w:rPr>
                <w:rFonts w:cs="Calibri"/>
              </w:rPr>
            </w:pPr>
            <w:r>
              <w:rPr>
                <w:rFonts w:cs="Calibri"/>
              </w:rPr>
              <w:t>64222</w:t>
            </w:r>
          </w:p>
        </w:tc>
      </w:tr>
      <w:tr w:rsidR="00AF6FDE" w:rsidTr="00384EDA">
        <w:tc>
          <w:tcPr>
            <w:tcW w:w="9690" w:type="dxa"/>
            <w:gridSpan w:val="18"/>
          </w:tcPr>
          <w:p w:rsidR="00AF6FDE" w:rsidRDefault="00AF6FDE" w:rsidP="009C5723">
            <w:pPr>
              <w:rPr>
                <w:rFonts w:cs="Calibri"/>
              </w:rPr>
            </w:pPr>
          </w:p>
        </w:tc>
      </w:tr>
      <w:tr w:rsidR="00AF6FDE" w:rsidTr="00384EDA">
        <w:tc>
          <w:tcPr>
            <w:tcW w:w="1410" w:type="dxa"/>
            <w:tcBorders>
              <w:top w:val="nil"/>
              <w:left w:val="nil"/>
              <w:bottom w:val="single" w:sz="4" w:space="0" w:color="auto"/>
              <w:right w:val="nil"/>
            </w:tcBorders>
            <w:vAlign w:val="center"/>
          </w:tcPr>
          <w:p w:rsidR="00AF6FDE" w:rsidRDefault="00AF6FDE" w:rsidP="009C5723">
            <w:pPr>
              <w:jc w:val="center"/>
              <w:rPr>
                <w:rFonts w:cs="Calibri"/>
                <w:b/>
              </w:rPr>
            </w:pPr>
            <w:r>
              <w:rPr>
                <w:rFonts w:cs="Calibri"/>
                <w:b/>
                <w:szCs w:val="22"/>
              </w:rPr>
              <w:t>Predavanja</w:t>
            </w:r>
          </w:p>
          <w:p w:rsidR="00AF6FDE" w:rsidRDefault="00AF6FDE" w:rsidP="009C5723">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tcPr>
          <w:p w:rsidR="00AF6FDE" w:rsidRDefault="00AF6FDE" w:rsidP="009C5723">
            <w:pPr>
              <w:jc w:val="center"/>
              <w:rPr>
                <w:rFonts w:cs="Calibri"/>
                <w:b/>
              </w:rPr>
            </w:pPr>
            <w:r>
              <w:rPr>
                <w:rFonts w:cs="Calibri"/>
                <w:b/>
                <w:szCs w:val="22"/>
              </w:rPr>
              <w:t>Seminar</w:t>
            </w:r>
          </w:p>
          <w:p w:rsidR="00AF6FDE" w:rsidRDefault="00AF6FDE" w:rsidP="009C5723">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tcPr>
          <w:p w:rsidR="00AF6FDE" w:rsidRDefault="00AF6FDE" w:rsidP="009C5723">
            <w:pPr>
              <w:jc w:val="center"/>
              <w:rPr>
                <w:rFonts w:cs="Calibri"/>
                <w:b/>
              </w:rPr>
            </w:pPr>
            <w:r>
              <w:rPr>
                <w:rFonts w:cs="Calibri"/>
                <w:b/>
                <w:szCs w:val="22"/>
              </w:rPr>
              <w:t>Vaje</w:t>
            </w:r>
          </w:p>
          <w:p w:rsidR="00AF6FDE" w:rsidRDefault="00AF6FDE" w:rsidP="009C5723">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tcPr>
          <w:p w:rsidR="00AF6FDE" w:rsidRDefault="00AF6FDE" w:rsidP="009C5723">
            <w:pPr>
              <w:jc w:val="center"/>
              <w:rPr>
                <w:rFonts w:cs="Calibri"/>
                <w:b/>
              </w:rPr>
            </w:pPr>
            <w:r>
              <w:rPr>
                <w:rFonts w:cs="Calibri"/>
                <w:b/>
                <w:szCs w:val="22"/>
              </w:rPr>
              <w:t>Klinične vaje</w:t>
            </w:r>
          </w:p>
          <w:p w:rsidR="00AF6FDE" w:rsidRDefault="00AF6FDE" w:rsidP="009C5723">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tcPr>
          <w:p w:rsidR="00AF6FDE" w:rsidRDefault="00AF6FDE" w:rsidP="009C5723">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tcPr>
          <w:p w:rsidR="00AF6FDE" w:rsidRDefault="00AF6FDE" w:rsidP="009C5723">
            <w:pPr>
              <w:jc w:val="center"/>
              <w:rPr>
                <w:rFonts w:cs="Calibri"/>
                <w:b/>
              </w:rPr>
            </w:pPr>
            <w:r>
              <w:rPr>
                <w:rFonts w:cs="Calibri"/>
                <w:b/>
                <w:szCs w:val="22"/>
              </w:rPr>
              <w:t>Samost. delo</w:t>
            </w:r>
          </w:p>
          <w:p w:rsidR="00AF6FDE" w:rsidRDefault="00AF6FDE" w:rsidP="009C5723">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AF6FDE" w:rsidRDefault="00AF6FDE" w:rsidP="009C5723">
            <w:pPr>
              <w:jc w:val="center"/>
              <w:rPr>
                <w:rFonts w:cs="Calibri"/>
                <w:b/>
                <w:bCs/>
              </w:rPr>
            </w:pPr>
          </w:p>
        </w:tc>
        <w:tc>
          <w:tcPr>
            <w:tcW w:w="1068" w:type="dxa"/>
            <w:tcBorders>
              <w:top w:val="nil"/>
              <w:left w:val="nil"/>
              <w:bottom w:val="single" w:sz="4" w:space="0" w:color="auto"/>
              <w:right w:val="nil"/>
            </w:tcBorders>
            <w:vAlign w:val="center"/>
          </w:tcPr>
          <w:p w:rsidR="00AF6FDE" w:rsidRDefault="00AF6FDE" w:rsidP="009C5723">
            <w:pPr>
              <w:jc w:val="center"/>
              <w:rPr>
                <w:rFonts w:cs="Calibri"/>
                <w:b/>
              </w:rPr>
            </w:pPr>
            <w:r>
              <w:rPr>
                <w:rFonts w:cs="Calibri"/>
                <w:b/>
                <w:szCs w:val="22"/>
              </w:rPr>
              <w:t>ECTS</w:t>
            </w:r>
          </w:p>
        </w:tc>
      </w:tr>
      <w:tr w:rsidR="00AF6FDE"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AF6FDE" w:rsidRPr="001E02DC" w:rsidRDefault="00AF6FDE" w:rsidP="009C5723">
            <w:pPr>
              <w:jc w:val="center"/>
              <w:rPr>
                <w:rFonts w:cs="Calibri"/>
                <w:bCs/>
              </w:rPr>
            </w:pPr>
            <w:r w:rsidRPr="001E02DC">
              <w:rPr>
                <w:rFonts w:cs="Calibri"/>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AF6FDE" w:rsidRPr="001E02DC" w:rsidRDefault="00AF6FDE" w:rsidP="009C5723">
            <w:pPr>
              <w:jc w:val="center"/>
              <w:rPr>
                <w:rFonts w:cs="Calibri"/>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AF6FDE" w:rsidRPr="001E02DC" w:rsidRDefault="00AF6FDE" w:rsidP="009C5723">
            <w:pPr>
              <w:jc w:val="center"/>
              <w:rPr>
                <w:rFonts w:cs="Calibri"/>
                <w:bCs/>
              </w:rPr>
            </w:pPr>
            <w:r w:rsidRPr="001E02DC">
              <w:rPr>
                <w:rFonts w:cs="Calibri"/>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AF6FDE" w:rsidRPr="001E02DC" w:rsidRDefault="00AF6FDE" w:rsidP="009C5723">
            <w:pPr>
              <w:jc w:val="center"/>
              <w:rPr>
                <w:rFonts w:cs="Calibri"/>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AF6FDE" w:rsidRPr="001E02DC" w:rsidRDefault="00AF6FDE" w:rsidP="009C5723">
            <w:pPr>
              <w:jc w:val="center"/>
              <w:rPr>
                <w:rFonts w:cs="Calibri"/>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AF6FDE" w:rsidRPr="001E02DC" w:rsidRDefault="00AF6FDE" w:rsidP="009C5723">
            <w:pPr>
              <w:jc w:val="center"/>
              <w:rPr>
                <w:rFonts w:cs="Calibri"/>
                <w:bCs/>
              </w:rPr>
            </w:pPr>
            <w:r w:rsidRPr="001E02DC">
              <w:rPr>
                <w:rFonts w:cs="Calibri"/>
                <w:bCs/>
              </w:rPr>
              <w:t>75</w:t>
            </w:r>
          </w:p>
        </w:tc>
        <w:tc>
          <w:tcPr>
            <w:tcW w:w="132" w:type="dxa"/>
            <w:tcBorders>
              <w:top w:val="nil"/>
              <w:left w:val="single" w:sz="4" w:space="0" w:color="auto"/>
              <w:bottom w:val="nil"/>
              <w:right w:val="single" w:sz="4" w:space="0" w:color="auto"/>
            </w:tcBorders>
            <w:vAlign w:val="center"/>
          </w:tcPr>
          <w:p w:rsidR="00AF6FDE" w:rsidRPr="001E02DC" w:rsidRDefault="00AF6FDE" w:rsidP="009C5723">
            <w:pPr>
              <w:jc w:val="center"/>
              <w:rPr>
                <w:rFonts w:cs="Calibri"/>
                <w:bCs/>
              </w:rPr>
            </w:pPr>
          </w:p>
        </w:tc>
        <w:tc>
          <w:tcPr>
            <w:tcW w:w="1068" w:type="dxa"/>
            <w:tcBorders>
              <w:top w:val="single" w:sz="4" w:space="0" w:color="auto"/>
              <w:left w:val="single" w:sz="4" w:space="0" w:color="auto"/>
              <w:bottom w:val="single" w:sz="4" w:space="0" w:color="auto"/>
              <w:right w:val="single" w:sz="4" w:space="0" w:color="auto"/>
            </w:tcBorders>
            <w:vAlign w:val="center"/>
          </w:tcPr>
          <w:p w:rsidR="00AF6FDE" w:rsidRPr="001E02DC" w:rsidRDefault="00AF6FDE" w:rsidP="009C5723">
            <w:pPr>
              <w:jc w:val="center"/>
              <w:rPr>
                <w:rFonts w:cs="Calibri"/>
                <w:bCs/>
              </w:rPr>
            </w:pPr>
            <w:r w:rsidRPr="001E02DC">
              <w:rPr>
                <w:rFonts w:cs="Calibri"/>
                <w:bCs/>
              </w:rPr>
              <w:t>6</w:t>
            </w:r>
          </w:p>
        </w:tc>
      </w:tr>
      <w:tr w:rsidR="00AF6FDE" w:rsidTr="00384EDA">
        <w:tc>
          <w:tcPr>
            <w:tcW w:w="9690" w:type="dxa"/>
            <w:gridSpan w:val="18"/>
          </w:tcPr>
          <w:p w:rsidR="00AF6FDE" w:rsidRDefault="00AF6FDE" w:rsidP="009C5723">
            <w:pPr>
              <w:rPr>
                <w:rFonts w:cs="Calibri"/>
                <w:b/>
                <w:bCs/>
              </w:rPr>
            </w:pPr>
          </w:p>
        </w:tc>
      </w:tr>
      <w:tr w:rsidR="00AF6FDE" w:rsidTr="00384EDA">
        <w:tc>
          <w:tcPr>
            <w:tcW w:w="3307" w:type="dxa"/>
            <w:gridSpan w:val="5"/>
          </w:tcPr>
          <w:p w:rsidR="00AF6FDE" w:rsidRDefault="00AF6FDE" w:rsidP="009C5723">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AF6FDE" w:rsidRDefault="00AF6FDE" w:rsidP="009C5723">
            <w:pPr>
              <w:rPr>
                <w:rFonts w:cs="Calibri"/>
              </w:rPr>
            </w:pPr>
            <w:bookmarkStart w:id="2" w:name="Predavatelj"/>
            <w:bookmarkEnd w:id="2"/>
            <w:smartTag w:uri="urn:schemas-microsoft-com:office:smarttags" w:element="PersonName">
              <w:r>
                <w:rPr>
                  <w:rFonts w:cs="Calibri"/>
                </w:rPr>
                <w:t>Sašo Tomažič</w:t>
              </w:r>
            </w:smartTag>
          </w:p>
        </w:tc>
      </w:tr>
      <w:tr w:rsidR="00AF6FDE" w:rsidTr="00384EDA">
        <w:tc>
          <w:tcPr>
            <w:tcW w:w="9690" w:type="dxa"/>
            <w:gridSpan w:val="18"/>
          </w:tcPr>
          <w:p w:rsidR="00AF6FDE" w:rsidRDefault="00AF6FDE" w:rsidP="009C5723">
            <w:pPr>
              <w:jc w:val="both"/>
              <w:rPr>
                <w:rFonts w:cs="Calibri"/>
              </w:rPr>
            </w:pPr>
          </w:p>
        </w:tc>
      </w:tr>
      <w:tr w:rsidR="00AF6FDE" w:rsidTr="00384EDA">
        <w:tc>
          <w:tcPr>
            <w:tcW w:w="1641" w:type="dxa"/>
            <w:gridSpan w:val="2"/>
            <w:vMerge w:val="restart"/>
          </w:tcPr>
          <w:p w:rsidR="00AF6FDE" w:rsidRDefault="00AF6FDE" w:rsidP="009C5723">
            <w:pPr>
              <w:rPr>
                <w:rFonts w:cs="Calibri"/>
                <w:b/>
              </w:rPr>
            </w:pPr>
            <w:r>
              <w:rPr>
                <w:rFonts w:cs="Calibri"/>
                <w:b/>
                <w:szCs w:val="22"/>
              </w:rPr>
              <w:t xml:space="preserve">Jeziki / </w:t>
            </w:r>
          </w:p>
          <w:p w:rsidR="00AF6FDE" w:rsidRDefault="00AF6FDE" w:rsidP="009C5723">
            <w:pPr>
              <w:rPr>
                <w:rFonts w:cs="Calibri"/>
              </w:rPr>
            </w:pPr>
            <w:proofErr w:type="spellStart"/>
            <w:r>
              <w:rPr>
                <w:rFonts w:cs="Calibri"/>
                <w:b/>
                <w:szCs w:val="22"/>
              </w:rPr>
              <w:t>Languages</w:t>
            </w:r>
            <w:proofErr w:type="spellEnd"/>
            <w:r>
              <w:rPr>
                <w:rFonts w:cs="Calibri"/>
                <w:b/>
                <w:szCs w:val="22"/>
              </w:rPr>
              <w:t>:</w:t>
            </w:r>
          </w:p>
        </w:tc>
        <w:tc>
          <w:tcPr>
            <w:tcW w:w="2241" w:type="dxa"/>
            <w:gridSpan w:val="4"/>
          </w:tcPr>
          <w:p w:rsidR="00AF6FDE" w:rsidRDefault="00AF6FDE" w:rsidP="009C5723">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C94A12" w:rsidRDefault="00C94A12" w:rsidP="00C94A12">
            <w:pPr>
              <w:jc w:val="both"/>
              <w:rPr>
                <w:rFonts w:cs="Calibri"/>
                <w:b/>
                <w:bCs/>
              </w:rPr>
            </w:pPr>
            <w:bookmarkStart w:id="3" w:name="Jezik"/>
            <w:bookmarkEnd w:id="3"/>
            <w:r>
              <w:rPr>
                <w:rFonts w:cs="Calibri"/>
              </w:rPr>
              <w:t>s</w:t>
            </w:r>
            <w:r w:rsidR="001E02DC" w:rsidRPr="00007802">
              <w:rPr>
                <w:rFonts w:cs="Calibri"/>
              </w:rPr>
              <w:t>lovenski</w:t>
            </w:r>
            <w:r>
              <w:rPr>
                <w:rFonts w:cs="Calibri"/>
              </w:rPr>
              <w:t xml:space="preserve"> / </w:t>
            </w:r>
            <w:proofErr w:type="spellStart"/>
            <w:r>
              <w:rPr>
                <w:rFonts w:cs="Calibri"/>
              </w:rPr>
              <w:t>Slovene</w:t>
            </w:r>
            <w:proofErr w:type="spellEnd"/>
          </w:p>
        </w:tc>
      </w:tr>
      <w:tr w:rsidR="00AF6FDE" w:rsidTr="00384EDA">
        <w:trPr>
          <w:trHeight w:val="215"/>
        </w:trPr>
        <w:tc>
          <w:tcPr>
            <w:tcW w:w="1641" w:type="dxa"/>
            <w:gridSpan w:val="2"/>
            <w:vMerge/>
            <w:vAlign w:val="center"/>
          </w:tcPr>
          <w:p w:rsidR="00AF6FDE" w:rsidRDefault="00AF6FDE" w:rsidP="009C5723">
            <w:pPr>
              <w:rPr>
                <w:rFonts w:cs="Calibri"/>
              </w:rPr>
            </w:pPr>
          </w:p>
        </w:tc>
        <w:tc>
          <w:tcPr>
            <w:tcW w:w="2241" w:type="dxa"/>
            <w:gridSpan w:val="4"/>
          </w:tcPr>
          <w:p w:rsidR="00AF6FDE" w:rsidRDefault="00AF6FDE" w:rsidP="009C5723">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C94A12" w:rsidRDefault="00C94A12" w:rsidP="00C94A12">
            <w:pPr>
              <w:rPr>
                <w:rFonts w:cs="Calibri"/>
                <w:b/>
                <w:bCs/>
              </w:rPr>
            </w:pPr>
            <w:bookmarkStart w:id="4" w:name="JezikV"/>
            <w:bookmarkEnd w:id="4"/>
            <w:r>
              <w:rPr>
                <w:rFonts w:cs="Calibri"/>
              </w:rPr>
              <w:t>s</w:t>
            </w:r>
            <w:r w:rsidR="001E02DC" w:rsidRPr="00007802">
              <w:rPr>
                <w:rFonts w:cs="Calibri"/>
              </w:rPr>
              <w:t>lovenski</w:t>
            </w:r>
            <w:r>
              <w:rPr>
                <w:rFonts w:cs="Calibri"/>
              </w:rPr>
              <w:t xml:space="preserve"> / </w:t>
            </w:r>
            <w:proofErr w:type="spellStart"/>
            <w:r>
              <w:rPr>
                <w:rFonts w:cs="Calibri"/>
              </w:rPr>
              <w:t>Slovene</w:t>
            </w:r>
            <w:proofErr w:type="spellEnd"/>
          </w:p>
        </w:tc>
      </w:tr>
      <w:tr w:rsidR="00AF6FDE" w:rsidTr="00384EDA">
        <w:tc>
          <w:tcPr>
            <w:tcW w:w="4728" w:type="dxa"/>
            <w:gridSpan w:val="9"/>
            <w:tcBorders>
              <w:top w:val="nil"/>
              <w:left w:val="nil"/>
              <w:bottom w:val="single" w:sz="4" w:space="0" w:color="auto"/>
              <w:right w:val="nil"/>
            </w:tcBorders>
          </w:tcPr>
          <w:p w:rsidR="00AF6FDE" w:rsidRDefault="00AF6FDE" w:rsidP="009C5723">
            <w:pPr>
              <w:rPr>
                <w:rFonts w:cs="Calibri"/>
                <w:b/>
                <w:bCs/>
              </w:rPr>
            </w:pPr>
          </w:p>
          <w:p w:rsidR="00AF6FDE" w:rsidRDefault="00AF6FDE" w:rsidP="009C5723">
            <w:pPr>
              <w:rPr>
                <w:rFonts w:cs="Calibri"/>
                <w:b/>
              </w:rPr>
            </w:pPr>
            <w:r>
              <w:rPr>
                <w:rFonts w:cs="Calibri"/>
                <w:b/>
                <w:szCs w:val="22"/>
              </w:rPr>
              <w:t>Pogoji za vključitev v delo oz. za opravljanje študijskih obveznosti:</w:t>
            </w:r>
          </w:p>
        </w:tc>
        <w:tc>
          <w:tcPr>
            <w:tcW w:w="142" w:type="dxa"/>
          </w:tcPr>
          <w:p w:rsidR="00AF6FDE" w:rsidRDefault="00AF6FDE" w:rsidP="009C5723">
            <w:pPr>
              <w:rPr>
                <w:rFonts w:cs="Calibri"/>
                <w:b/>
              </w:rPr>
            </w:pPr>
          </w:p>
          <w:p w:rsidR="00AF6FDE" w:rsidRDefault="00AF6FDE" w:rsidP="009C5723">
            <w:pPr>
              <w:rPr>
                <w:rFonts w:cs="Calibri"/>
                <w:b/>
              </w:rPr>
            </w:pPr>
          </w:p>
        </w:tc>
        <w:tc>
          <w:tcPr>
            <w:tcW w:w="4820" w:type="dxa"/>
            <w:gridSpan w:val="8"/>
            <w:tcBorders>
              <w:top w:val="nil"/>
              <w:left w:val="nil"/>
              <w:bottom w:val="single" w:sz="4" w:space="0" w:color="auto"/>
              <w:right w:val="nil"/>
            </w:tcBorders>
          </w:tcPr>
          <w:p w:rsidR="00AF6FDE" w:rsidRDefault="00AF6FDE" w:rsidP="009C5723">
            <w:pPr>
              <w:rPr>
                <w:rFonts w:cs="Calibri"/>
                <w:b/>
              </w:rPr>
            </w:pPr>
          </w:p>
          <w:p w:rsidR="00AF6FDE" w:rsidRDefault="00AF6FDE" w:rsidP="009C5723">
            <w:pPr>
              <w:rPr>
                <w:rFonts w:cs="Calibri"/>
                <w:b/>
              </w:rPr>
            </w:pPr>
            <w:proofErr w:type="spellStart"/>
            <w:r>
              <w:rPr>
                <w:rFonts w:cs="Calibri"/>
                <w:b/>
                <w:szCs w:val="22"/>
              </w:rPr>
              <w:t>Prerequisits</w:t>
            </w:r>
            <w:proofErr w:type="spellEnd"/>
            <w:r>
              <w:rPr>
                <w:rFonts w:cs="Calibri"/>
                <w:b/>
                <w:szCs w:val="22"/>
              </w:rPr>
              <w:t>:</w:t>
            </w:r>
          </w:p>
        </w:tc>
      </w:tr>
      <w:tr w:rsidR="00AF6FDE"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AF6FDE" w:rsidRDefault="00EC35CC" w:rsidP="0016748E">
            <w:pPr>
              <w:rPr>
                <w:rFonts w:cs="Calibri"/>
              </w:rPr>
            </w:pPr>
            <w:r w:rsidRPr="00475F4D">
              <w:rPr>
                <w:rFonts w:cs="Calibri"/>
              </w:rPr>
              <w:t>Vpis v letnik</w:t>
            </w:r>
            <w:r w:rsidR="0016748E">
              <w:rPr>
                <w:rFonts w:cs="Calibri"/>
              </w:rPr>
              <w:t>.</w:t>
            </w:r>
          </w:p>
        </w:tc>
        <w:tc>
          <w:tcPr>
            <w:tcW w:w="142" w:type="dxa"/>
            <w:tcBorders>
              <w:top w:val="nil"/>
              <w:left w:val="single" w:sz="4" w:space="0" w:color="auto"/>
              <w:bottom w:val="nil"/>
              <w:right w:val="single" w:sz="4" w:space="0" w:color="auto"/>
            </w:tcBorders>
          </w:tcPr>
          <w:p w:rsidR="00AF6FDE" w:rsidRDefault="00AF6FDE"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F6FDE" w:rsidRPr="000B2261" w:rsidRDefault="0016748E" w:rsidP="009C5723">
            <w:pPr>
              <w:rPr>
                <w:lang w:val="en-GB"/>
              </w:rPr>
            </w:pPr>
            <w:r>
              <w:rPr>
                <w:lang w:val="en-GB"/>
              </w:rPr>
              <w:t>Enrolment in the year of the course.</w:t>
            </w:r>
            <w:bookmarkStart w:id="5" w:name="_GoBack"/>
            <w:bookmarkEnd w:id="5"/>
          </w:p>
        </w:tc>
      </w:tr>
      <w:tr w:rsidR="00AF6FDE" w:rsidTr="00384EDA">
        <w:trPr>
          <w:trHeight w:val="137"/>
        </w:trPr>
        <w:tc>
          <w:tcPr>
            <w:tcW w:w="4718" w:type="dxa"/>
            <w:gridSpan w:val="8"/>
            <w:tcBorders>
              <w:top w:val="nil"/>
              <w:left w:val="nil"/>
              <w:bottom w:val="single" w:sz="4" w:space="0" w:color="auto"/>
              <w:right w:val="nil"/>
            </w:tcBorders>
          </w:tcPr>
          <w:p w:rsidR="00AF6FDE" w:rsidRDefault="00AF6FDE" w:rsidP="009C5723">
            <w:pPr>
              <w:rPr>
                <w:rFonts w:cs="Calibri"/>
                <w:b/>
              </w:rPr>
            </w:pPr>
          </w:p>
          <w:p w:rsidR="00AF6FDE" w:rsidRDefault="00AF6FDE" w:rsidP="009C5723">
            <w:pPr>
              <w:rPr>
                <w:rFonts w:cs="Calibri"/>
                <w:b/>
              </w:rPr>
            </w:pPr>
            <w:r>
              <w:rPr>
                <w:rFonts w:cs="Calibri"/>
                <w:b/>
                <w:szCs w:val="22"/>
              </w:rPr>
              <w:t>Vsebina:</w:t>
            </w:r>
            <w:r>
              <w:rPr>
                <w:rFonts w:cs="Calibri"/>
                <w:szCs w:val="22"/>
              </w:rPr>
              <w:t xml:space="preserve"> </w:t>
            </w:r>
          </w:p>
        </w:tc>
        <w:tc>
          <w:tcPr>
            <w:tcW w:w="152" w:type="dxa"/>
            <w:gridSpan w:val="2"/>
          </w:tcPr>
          <w:p w:rsidR="00AF6FDE" w:rsidRDefault="00AF6FDE" w:rsidP="009C5723">
            <w:pPr>
              <w:rPr>
                <w:rFonts w:cs="Calibri"/>
                <w:b/>
              </w:rPr>
            </w:pPr>
          </w:p>
        </w:tc>
        <w:tc>
          <w:tcPr>
            <w:tcW w:w="4820" w:type="dxa"/>
            <w:gridSpan w:val="8"/>
            <w:tcBorders>
              <w:top w:val="nil"/>
              <w:left w:val="nil"/>
              <w:bottom w:val="single" w:sz="4" w:space="0" w:color="auto"/>
              <w:right w:val="nil"/>
            </w:tcBorders>
          </w:tcPr>
          <w:p w:rsidR="00AF6FDE" w:rsidRPr="00E948BA" w:rsidRDefault="00AF6FDE" w:rsidP="009C5723">
            <w:pPr>
              <w:rPr>
                <w:rFonts w:cs="Calibri"/>
                <w:b/>
                <w:lang w:val="en-GB"/>
              </w:rPr>
            </w:pPr>
          </w:p>
          <w:p w:rsidR="00AF6FDE" w:rsidRPr="00E948BA" w:rsidRDefault="00AF6FDE" w:rsidP="009C5723">
            <w:pPr>
              <w:rPr>
                <w:rFonts w:cs="Calibri"/>
                <w:b/>
                <w:lang w:val="en-GB"/>
              </w:rPr>
            </w:pPr>
            <w:r w:rsidRPr="00E948BA">
              <w:rPr>
                <w:rFonts w:cs="Calibri"/>
                <w:b/>
                <w:szCs w:val="22"/>
                <w:lang w:val="en-GB"/>
              </w:rPr>
              <w:t>Content (Syllabus outline):</w:t>
            </w:r>
          </w:p>
        </w:tc>
      </w:tr>
      <w:tr w:rsidR="00AF6FDE"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AF6FDE" w:rsidRPr="006F780C" w:rsidRDefault="00AF6FDE" w:rsidP="006F780C">
            <w:pPr>
              <w:rPr>
                <w:rFonts w:cs="Calibri"/>
              </w:rPr>
            </w:pPr>
            <w:r w:rsidRPr="006F780C">
              <w:rPr>
                <w:rFonts w:cs="Calibri"/>
              </w:rPr>
              <w:t>Osn</w:t>
            </w:r>
            <w:r>
              <w:rPr>
                <w:rFonts w:cs="Calibri"/>
              </w:rPr>
              <w:t>o</w:t>
            </w:r>
            <w:r w:rsidRPr="006F780C">
              <w:rPr>
                <w:rFonts w:cs="Calibri"/>
              </w:rPr>
              <w:t xml:space="preserve">vni model digitalnega prenosa  Osnovni pojmi teorije informacij (verjetnost, informacija, naključna spremenljivka, izvor informacije, entropija,  redundanca).  </w:t>
            </w:r>
            <w:r w:rsidR="001E02DC" w:rsidRPr="006F780C">
              <w:rPr>
                <w:rFonts w:cs="Calibri"/>
              </w:rPr>
              <w:t>Brez</w:t>
            </w:r>
            <w:r w:rsidR="001E02DC">
              <w:rPr>
                <w:rFonts w:cs="Calibri"/>
              </w:rPr>
              <w:t>-</w:t>
            </w:r>
            <w:r w:rsidR="001E02DC" w:rsidRPr="006F780C">
              <w:rPr>
                <w:rFonts w:cs="Calibri"/>
              </w:rPr>
              <w:t>izgubno</w:t>
            </w:r>
            <w:r w:rsidRPr="006F780C">
              <w:rPr>
                <w:rFonts w:cs="Calibri"/>
              </w:rPr>
              <w:t xml:space="preserve"> izvorno kodiranje (izločanje redundance). Izgubno izvorno kodiranje (izločanje irelevance).   Informacijski kanal. Binarni simetrični kanal. Gaussov kanal. Vzajemna entropija in kapaciteta informacijskega kanala. Kanalsko kodiranje. Kodirni postopki za odkrivanje in odpravljanje </w:t>
            </w:r>
            <w:r w:rsidRPr="006F780C">
              <w:rPr>
                <w:rFonts w:cs="Calibri"/>
              </w:rPr>
              <w:lastRenderedPageBreak/>
              <w:t>napak. Primeri  kanalskega kodiranja (nekodiran prenos, blokovne kode, konvolucijske kode, mrežni diagram). Dekodiranje na osnovi največje verjetnosti. Viterbi algoritem.</w:t>
            </w:r>
          </w:p>
          <w:p w:rsidR="00AF6FDE" w:rsidRPr="006F780C" w:rsidRDefault="00AF6FDE" w:rsidP="006F780C">
            <w:pPr>
              <w:rPr>
                <w:rFonts w:cs="Calibri"/>
              </w:rPr>
            </w:pPr>
            <w:r w:rsidRPr="006F780C">
              <w:rPr>
                <w:rFonts w:cs="Calibri"/>
              </w:rPr>
              <w:t xml:space="preserve">   Prenos signalov v osnovnem pasu. Linearno popačenje in intersimbolna interferenca. Nyquistov kriterij za prenos brez intersimbolne interference. Izravnava karakteristike kanala in izločanje intersimbolne interference. Spekter signalov v osnovnem pasu in spektralna učinkovitost.</w:t>
            </w:r>
          </w:p>
          <w:p w:rsidR="00AF6FDE" w:rsidRDefault="00AF6FDE" w:rsidP="006F780C">
            <w:pPr>
              <w:rPr>
                <w:rFonts w:cs="Calibri"/>
              </w:rPr>
            </w:pPr>
            <w:r w:rsidRPr="006F780C">
              <w:rPr>
                <w:rFonts w:cs="Calibri"/>
              </w:rPr>
              <w:t xml:space="preserve">   Prenos signalov v višjih frekvenčnih legah. Digitalni modulacijski postopki (</w:t>
            </w:r>
            <w:r w:rsidR="001E02DC" w:rsidRPr="006F780C">
              <w:rPr>
                <w:rFonts w:cs="Calibri"/>
              </w:rPr>
              <w:t>amplitudna</w:t>
            </w:r>
            <w:r w:rsidRPr="006F780C">
              <w:rPr>
                <w:rFonts w:cs="Calibri"/>
              </w:rPr>
              <w:t xml:space="preserve"> frekvenčna in fazna modulacija). Primeri digitalnih modulacijskih postopkov (PAM, FSK, PSK, DPSK, CPM, MSK, GMSK, QAM). Prenos z </w:t>
            </w:r>
            <w:r w:rsidR="001E02DC" w:rsidRPr="006F780C">
              <w:rPr>
                <w:rFonts w:cs="Calibri"/>
              </w:rPr>
              <w:t>razširjenim</w:t>
            </w:r>
            <w:r w:rsidRPr="006F780C">
              <w:rPr>
                <w:rFonts w:cs="Calibri"/>
              </w:rPr>
              <w:t xml:space="preserve"> spektrom. Načini sodostopa do skupnega prenosnega medija.</w:t>
            </w:r>
          </w:p>
        </w:tc>
        <w:tc>
          <w:tcPr>
            <w:tcW w:w="152" w:type="dxa"/>
            <w:gridSpan w:val="2"/>
            <w:tcBorders>
              <w:top w:val="nil"/>
              <w:left w:val="single" w:sz="4" w:space="0" w:color="auto"/>
              <w:bottom w:val="nil"/>
              <w:right w:val="single" w:sz="4" w:space="0" w:color="auto"/>
            </w:tcBorders>
          </w:tcPr>
          <w:p w:rsidR="00AF6FDE" w:rsidRDefault="00AF6FDE"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AF6FDE" w:rsidRPr="00674D86" w:rsidRDefault="00AF6FDE" w:rsidP="00674D86">
            <w:pPr>
              <w:rPr>
                <w:rFonts w:cs="Calibri"/>
                <w:lang w:val="en-GB"/>
              </w:rPr>
            </w:pPr>
            <w:r w:rsidRPr="00674D86">
              <w:rPr>
                <w:rFonts w:cs="Calibri"/>
                <w:lang w:val="en-GB"/>
              </w:rPr>
              <w:t>The basic model of digital transmission. Basic concepts of information theory (probability, information, random variables, information sources, entropy, redundancy). Lossless source coding (elimination of redundancy). Loos</w:t>
            </w:r>
            <w:r>
              <w:rPr>
                <w:rFonts w:cs="Calibri"/>
                <w:lang w:val="en-GB"/>
              </w:rPr>
              <w:t>el</w:t>
            </w:r>
            <w:r w:rsidRPr="00674D86">
              <w:rPr>
                <w:rFonts w:cs="Calibri"/>
                <w:lang w:val="en-GB"/>
              </w:rPr>
              <w:t>y source coding (elimination of ir</w:t>
            </w:r>
            <w:r>
              <w:rPr>
                <w:rFonts w:cs="Calibri"/>
                <w:lang w:val="en-GB"/>
              </w:rPr>
              <w:t>r</w:t>
            </w:r>
            <w:r w:rsidRPr="00674D86">
              <w:rPr>
                <w:rFonts w:cs="Calibri"/>
                <w:lang w:val="en-GB"/>
              </w:rPr>
              <w:t xml:space="preserve">elevance). Information channel. Binary symmetric channel. Gaussian channel. Mutual entropy and information channel capacity. Channel coding. Error detecting and error correcting codes.. Examples of channel coding (uncoded </w:t>
            </w:r>
            <w:r w:rsidRPr="00674D86">
              <w:rPr>
                <w:rFonts w:cs="Calibri"/>
                <w:lang w:val="en-GB"/>
              </w:rPr>
              <w:lastRenderedPageBreak/>
              <w:t>transmission, block codes, convolution codes, trellis diagram). Maximum likelihood decoding. Viterbi algorithm.</w:t>
            </w:r>
          </w:p>
          <w:p w:rsidR="00AF6FDE" w:rsidRPr="00674D86" w:rsidRDefault="00AF6FDE" w:rsidP="00674D86">
            <w:pPr>
              <w:rPr>
                <w:rFonts w:cs="Calibri"/>
                <w:lang w:val="en-GB"/>
              </w:rPr>
            </w:pPr>
            <w:r w:rsidRPr="00674D86">
              <w:rPr>
                <w:rFonts w:cs="Calibri"/>
                <w:lang w:val="en-GB"/>
              </w:rPr>
              <w:t>   Baseband transmission.  Linear distortion and inter</w:t>
            </w:r>
            <w:r w:rsidR="001E02DC">
              <w:rPr>
                <w:rFonts w:cs="Calibri"/>
                <w:lang w:val="en-GB"/>
              </w:rPr>
              <w:t>-</w:t>
            </w:r>
            <w:r w:rsidRPr="00674D86">
              <w:rPr>
                <w:rFonts w:cs="Calibri"/>
                <w:lang w:val="en-GB"/>
              </w:rPr>
              <w:t>symbol interference (ISI). Nyquist criterion for ISI free transmission. Adaptive equaliz</w:t>
            </w:r>
            <w:r>
              <w:rPr>
                <w:rFonts w:cs="Calibri"/>
                <w:lang w:val="en-GB"/>
              </w:rPr>
              <w:t>ation and ISI cancellation. Spec</w:t>
            </w:r>
            <w:r w:rsidRPr="00674D86">
              <w:rPr>
                <w:rFonts w:cs="Calibri"/>
                <w:lang w:val="en-GB"/>
              </w:rPr>
              <w:t xml:space="preserve">trum of baseband signals </w:t>
            </w:r>
            <w:r>
              <w:rPr>
                <w:rFonts w:cs="Calibri"/>
                <w:lang w:val="en-GB"/>
              </w:rPr>
              <w:t xml:space="preserve">and </w:t>
            </w:r>
            <w:r w:rsidRPr="00674D86">
              <w:rPr>
                <w:rFonts w:cs="Calibri"/>
                <w:lang w:val="en-GB"/>
              </w:rPr>
              <w:t>spectral efficiency.</w:t>
            </w:r>
          </w:p>
          <w:p w:rsidR="00AF6FDE" w:rsidRPr="00674D86" w:rsidRDefault="00AF6FDE" w:rsidP="00674D86">
            <w:pPr>
              <w:rPr>
                <w:rFonts w:cs="Calibri"/>
                <w:lang w:val="en-GB"/>
              </w:rPr>
            </w:pPr>
            <w:r w:rsidRPr="00674D86">
              <w:rPr>
                <w:rFonts w:cs="Calibri"/>
                <w:lang w:val="en-GB"/>
              </w:rPr>
              <w:t>   Transmission of signals in the higher frequ</w:t>
            </w:r>
            <w:r>
              <w:rPr>
                <w:rFonts w:cs="Calibri"/>
                <w:lang w:val="en-GB"/>
              </w:rPr>
              <w:t xml:space="preserve">ency bands. Digital modulation </w:t>
            </w:r>
            <w:r w:rsidRPr="00674D86">
              <w:rPr>
                <w:rFonts w:cs="Calibri"/>
                <w:lang w:val="en-GB"/>
              </w:rPr>
              <w:t>(amplitude, phase, and frequency modulation). Examples of digital modulation (PAM, FSK, PSK, DPSK, CPM, MSK, GMSK, QAM). Spread spectrum. Multiple access to a common transmission medium.</w:t>
            </w:r>
          </w:p>
        </w:tc>
      </w:tr>
    </w:tbl>
    <w:p w:rsidR="00AF6FDE" w:rsidRDefault="00AF6FDE"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AF6FDE" w:rsidTr="000B2261">
        <w:tc>
          <w:tcPr>
            <w:tcW w:w="9690" w:type="dxa"/>
            <w:gridSpan w:val="6"/>
          </w:tcPr>
          <w:p w:rsidR="00AF6FDE" w:rsidRDefault="00AF6FDE">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AF6FDE" w:rsidTr="004F301C">
        <w:trPr>
          <w:trHeight w:val="1749"/>
        </w:trPr>
        <w:tc>
          <w:tcPr>
            <w:tcW w:w="9690" w:type="dxa"/>
            <w:gridSpan w:val="6"/>
            <w:tcBorders>
              <w:top w:val="single" w:sz="4" w:space="0" w:color="auto"/>
              <w:left w:val="single" w:sz="4" w:space="0" w:color="auto"/>
              <w:bottom w:val="single" w:sz="4" w:space="0" w:color="auto"/>
              <w:right w:val="single" w:sz="4" w:space="0" w:color="auto"/>
            </w:tcBorders>
          </w:tcPr>
          <w:p w:rsidR="00AF6FDE" w:rsidRPr="006F780C" w:rsidRDefault="00AF6FDE" w:rsidP="00C94A12">
            <w:pPr>
              <w:numPr>
                <w:ilvl w:val="0"/>
                <w:numId w:val="1"/>
              </w:numPr>
              <w:rPr>
                <w:rFonts w:cs="Calibri"/>
                <w:bCs/>
              </w:rPr>
            </w:pPr>
            <w:bookmarkStart w:id="6" w:name="Ucbeniki"/>
            <w:bookmarkEnd w:id="6"/>
            <w:r w:rsidRPr="006F780C">
              <w:rPr>
                <w:rFonts w:cs="Calibri"/>
                <w:bCs/>
              </w:rPr>
              <w:t>Tomažič, S., Osnove telekomunikacij I, Založba FE in FRI, Ljubljana 2002, ISBN 961-6210-97-1</w:t>
            </w:r>
          </w:p>
          <w:p w:rsidR="00AF6FDE" w:rsidRPr="006F780C" w:rsidRDefault="00AF6FDE" w:rsidP="00C94A12">
            <w:pPr>
              <w:numPr>
                <w:ilvl w:val="0"/>
                <w:numId w:val="1"/>
              </w:numPr>
              <w:rPr>
                <w:rFonts w:cs="Calibri"/>
                <w:bCs/>
              </w:rPr>
            </w:pPr>
            <w:proofErr w:type="spellStart"/>
            <w:r w:rsidRPr="006F780C">
              <w:rPr>
                <w:rFonts w:cs="Calibri"/>
                <w:bCs/>
              </w:rPr>
              <w:t>Haykin</w:t>
            </w:r>
            <w:proofErr w:type="spellEnd"/>
            <w:r w:rsidRPr="006F780C">
              <w:rPr>
                <w:rFonts w:cs="Calibri"/>
                <w:bCs/>
              </w:rPr>
              <w:t xml:space="preserve">, S., </w:t>
            </w:r>
            <w:proofErr w:type="spellStart"/>
            <w:r w:rsidRPr="006F780C">
              <w:rPr>
                <w:rFonts w:cs="Calibri"/>
                <w:bCs/>
              </w:rPr>
              <w:t>Communication</w:t>
            </w:r>
            <w:proofErr w:type="spellEnd"/>
            <w:r w:rsidRPr="006F780C">
              <w:rPr>
                <w:rFonts w:cs="Calibri"/>
                <w:bCs/>
              </w:rPr>
              <w:t xml:space="preserve"> </w:t>
            </w:r>
            <w:proofErr w:type="spellStart"/>
            <w:r w:rsidRPr="006F780C">
              <w:rPr>
                <w:rFonts w:cs="Calibri"/>
                <w:bCs/>
              </w:rPr>
              <w:t>systems</w:t>
            </w:r>
            <w:proofErr w:type="spellEnd"/>
            <w:r w:rsidRPr="006F780C">
              <w:rPr>
                <w:rFonts w:cs="Calibri"/>
                <w:bCs/>
              </w:rPr>
              <w:t xml:space="preserve">, 4th </w:t>
            </w:r>
            <w:proofErr w:type="spellStart"/>
            <w:r w:rsidRPr="006F780C">
              <w:rPr>
                <w:rFonts w:cs="Calibri"/>
                <w:bCs/>
              </w:rPr>
              <w:t>edition</w:t>
            </w:r>
            <w:proofErr w:type="spellEnd"/>
            <w:r w:rsidRPr="006F780C">
              <w:rPr>
                <w:rFonts w:cs="Calibri"/>
                <w:bCs/>
              </w:rPr>
              <w:t xml:space="preserve">, John </w:t>
            </w:r>
            <w:proofErr w:type="spellStart"/>
            <w:r w:rsidRPr="006F780C">
              <w:rPr>
                <w:rFonts w:cs="Calibri"/>
                <w:bCs/>
              </w:rPr>
              <w:t>Wiley</w:t>
            </w:r>
            <w:proofErr w:type="spellEnd"/>
            <w:r w:rsidRPr="006F780C">
              <w:rPr>
                <w:rFonts w:cs="Calibri"/>
                <w:bCs/>
              </w:rPr>
              <w:t xml:space="preserve"> &amp; </w:t>
            </w:r>
            <w:proofErr w:type="spellStart"/>
            <w:r w:rsidRPr="006F780C">
              <w:rPr>
                <w:rFonts w:cs="Calibri"/>
                <w:bCs/>
              </w:rPr>
              <w:t>Sons</w:t>
            </w:r>
            <w:proofErr w:type="spellEnd"/>
            <w:r w:rsidRPr="006F780C">
              <w:rPr>
                <w:rFonts w:cs="Calibri"/>
                <w:bCs/>
              </w:rPr>
              <w:t>, New York, 2001, 816 str. ISBN 0-471-17869-1</w:t>
            </w:r>
          </w:p>
          <w:p w:rsidR="00AF6FDE" w:rsidRPr="003D48ED" w:rsidRDefault="00AF6FDE" w:rsidP="00C94A12">
            <w:pPr>
              <w:numPr>
                <w:ilvl w:val="0"/>
                <w:numId w:val="1"/>
              </w:numPr>
              <w:rPr>
                <w:rFonts w:cs="Calibri"/>
                <w:bCs/>
              </w:rPr>
            </w:pPr>
            <w:proofErr w:type="spellStart"/>
            <w:r w:rsidRPr="006F780C">
              <w:rPr>
                <w:rFonts w:cs="Calibri"/>
                <w:bCs/>
              </w:rPr>
              <w:t>Glover</w:t>
            </w:r>
            <w:proofErr w:type="spellEnd"/>
            <w:r w:rsidRPr="006F780C">
              <w:rPr>
                <w:rFonts w:cs="Calibri"/>
                <w:bCs/>
              </w:rPr>
              <w:t xml:space="preserve">, I., Grant, P., </w:t>
            </w:r>
            <w:proofErr w:type="spellStart"/>
            <w:r w:rsidRPr="006F780C">
              <w:rPr>
                <w:rFonts w:cs="Calibri"/>
                <w:bCs/>
              </w:rPr>
              <w:t>Digital</w:t>
            </w:r>
            <w:proofErr w:type="spellEnd"/>
            <w:r w:rsidRPr="006F780C">
              <w:rPr>
                <w:rFonts w:cs="Calibri"/>
                <w:bCs/>
              </w:rPr>
              <w:t xml:space="preserve"> </w:t>
            </w:r>
            <w:proofErr w:type="spellStart"/>
            <w:r w:rsidRPr="006F780C">
              <w:rPr>
                <w:rFonts w:cs="Calibri"/>
                <w:bCs/>
              </w:rPr>
              <w:t>communications</w:t>
            </w:r>
            <w:proofErr w:type="spellEnd"/>
            <w:r w:rsidRPr="006F780C">
              <w:rPr>
                <w:rFonts w:cs="Calibri"/>
                <w:bCs/>
              </w:rPr>
              <w:t xml:space="preserve">, </w:t>
            </w:r>
            <w:proofErr w:type="spellStart"/>
            <w:r w:rsidRPr="006F780C">
              <w:rPr>
                <w:rFonts w:cs="Calibri"/>
                <w:bCs/>
              </w:rPr>
              <w:t>Prentice</w:t>
            </w:r>
            <w:proofErr w:type="spellEnd"/>
            <w:r w:rsidRPr="006F780C">
              <w:rPr>
                <w:rFonts w:cs="Calibri"/>
                <w:bCs/>
              </w:rPr>
              <w:t xml:space="preserve"> Hall, London 1998, 734 str., ISBN 0-13- 565391-6</w:t>
            </w:r>
          </w:p>
        </w:tc>
      </w:tr>
      <w:tr w:rsidR="00AF6FDE" w:rsidTr="000B2261">
        <w:trPr>
          <w:trHeight w:val="73"/>
        </w:trPr>
        <w:tc>
          <w:tcPr>
            <w:tcW w:w="4717" w:type="dxa"/>
            <w:gridSpan w:val="2"/>
            <w:tcBorders>
              <w:top w:val="nil"/>
              <w:left w:val="nil"/>
              <w:bottom w:val="single" w:sz="4" w:space="0" w:color="auto"/>
              <w:right w:val="nil"/>
            </w:tcBorders>
          </w:tcPr>
          <w:p w:rsidR="00AF6FDE" w:rsidRDefault="00AF6FDE">
            <w:pPr>
              <w:rPr>
                <w:rFonts w:cs="Calibri"/>
                <w:b/>
                <w:bCs/>
              </w:rPr>
            </w:pPr>
          </w:p>
          <w:p w:rsidR="00AF6FDE" w:rsidRDefault="00AF6FDE">
            <w:pPr>
              <w:rPr>
                <w:rFonts w:cs="Calibri"/>
                <w:b/>
              </w:rPr>
            </w:pPr>
            <w:r>
              <w:rPr>
                <w:rFonts w:cs="Calibri"/>
                <w:b/>
                <w:szCs w:val="22"/>
              </w:rPr>
              <w:t>Cilji in kompetence:</w:t>
            </w:r>
          </w:p>
        </w:tc>
        <w:tc>
          <w:tcPr>
            <w:tcW w:w="152" w:type="dxa"/>
            <w:gridSpan w:val="2"/>
          </w:tcPr>
          <w:p w:rsidR="00AF6FDE" w:rsidRDefault="00AF6FDE">
            <w:pPr>
              <w:rPr>
                <w:rFonts w:cs="Calibri"/>
                <w:b/>
              </w:rPr>
            </w:pPr>
          </w:p>
        </w:tc>
        <w:tc>
          <w:tcPr>
            <w:tcW w:w="4821" w:type="dxa"/>
            <w:gridSpan w:val="2"/>
            <w:tcBorders>
              <w:top w:val="nil"/>
              <w:left w:val="nil"/>
              <w:bottom w:val="single" w:sz="4" w:space="0" w:color="auto"/>
              <w:right w:val="nil"/>
            </w:tcBorders>
          </w:tcPr>
          <w:p w:rsidR="00AF6FDE" w:rsidRDefault="00AF6FDE">
            <w:pPr>
              <w:rPr>
                <w:rFonts w:cs="Calibri"/>
                <w:b/>
              </w:rPr>
            </w:pPr>
          </w:p>
          <w:p w:rsidR="00AF6FDE" w:rsidRDefault="00AF6FDE">
            <w:pPr>
              <w:rPr>
                <w:rFonts w:cs="Calibri"/>
                <w:b/>
              </w:rPr>
            </w:pPr>
            <w:r>
              <w:rPr>
                <w:rFonts w:cs="Calibri"/>
                <w:b/>
                <w:szCs w:val="22"/>
                <w:lang w:val="en-GB"/>
              </w:rPr>
              <w:t>Objectives and competences</w:t>
            </w:r>
            <w:r>
              <w:rPr>
                <w:rFonts w:cs="Calibri"/>
                <w:b/>
                <w:szCs w:val="22"/>
              </w:rPr>
              <w:t>:</w:t>
            </w:r>
          </w:p>
        </w:tc>
      </w:tr>
      <w:tr w:rsidR="00AF6FDE"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AF6FDE" w:rsidRDefault="00AF6FDE" w:rsidP="000B2261">
            <w:pPr>
              <w:rPr>
                <w:rFonts w:cs="Calibri"/>
              </w:rPr>
            </w:pPr>
            <w:r w:rsidRPr="006F780C">
              <w:rPr>
                <w:rFonts w:cs="Calibri"/>
              </w:rPr>
              <w:t>Predmet podaja temeljna znanja s področja prenosa informacijskih signalov, kar predstavlja osnovo vseh sodobnih komunikacijskih sistemov. Namen predmeta je seznaniti bodoče inženirje elektronike s teoretičnimi osnovami učinkovitega in zanesljivega prenosa digitalnega signala preko neidealnega komunikacijskega kanala. Predstavljena teorija  nudi  koristno osnovo za predmete na drugi stopnji študija elektronike. Poleg teoretskih osnov pa je pri predmetu podan tudi pregled obstoječih rešitev, ki daje študentu osnovno razumevanje delovanja obstoječih komunikacijskih sistemov, s katerimi se srečuje v vsakdanjem življenju.</w:t>
            </w:r>
          </w:p>
        </w:tc>
        <w:tc>
          <w:tcPr>
            <w:tcW w:w="152" w:type="dxa"/>
            <w:gridSpan w:val="2"/>
            <w:tcBorders>
              <w:top w:val="nil"/>
              <w:left w:val="single" w:sz="4" w:space="0" w:color="auto"/>
              <w:bottom w:val="nil"/>
              <w:right w:val="single" w:sz="4" w:space="0" w:color="auto"/>
            </w:tcBorders>
          </w:tcPr>
          <w:p w:rsidR="00AF6FDE" w:rsidRDefault="00AF6FDE">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AF6FDE" w:rsidRPr="001E02DC" w:rsidRDefault="00AF6FDE" w:rsidP="008F6996">
            <w:pPr>
              <w:rPr>
                <w:rFonts w:cs="Calibri"/>
                <w:lang w:val="en-US"/>
              </w:rPr>
            </w:pPr>
            <w:r w:rsidRPr="001E02DC">
              <w:rPr>
                <w:rFonts w:cs="Calibri"/>
                <w:lang w:val="en-US"/>
              </w:rPr>
              <w:t xml:space="preserve">The course provides basic knowledge in the field of the transmission of information signals, which is the basis of all modern communication systems. The purpose of the course is to acquaint the </w:t>
            </w:r>
            <w:r w:rsidR="001E02DC" w:rsidRPr="001E02DC">
              <w:rPr>
                <w:rFonts w:cs="Calibri"/>
                <w:lang w:val="en-US"/>
              </w:rPr>
              <w:t>future engineers</w:t>
            </w:r>
            <w:r w:rsidRPr="001E02DC">
              <w:rPr>
                <w:rFonts w:cs="Calibri"/>
                <w:lang w:val="en-US"/>
              </w:rPr>
              <w:t xml:space="preserve"> with the theoretical basics of efficient and reliable transmission of digital signals through the non-ideal communication channel. The theory provides a useful basis for the subjects in the second degree of the study. In addition to the theoretical </w:t>
            </w:r>
            <w:r w:rsidR="001E02DC" w:rsidRPr="001E02DC">
              <w:rPr>
                <w:rFonts w:cs="Calibri"/>
                <w:lang w:val="en-US"/>
              </w:rPr>
              <w:t>foundations an</w:t>
            </w:r>
            <w:r w:rsidRPr="001E02DC">
              <w:rPr>
                <w:rFonts w:cs="Calibri"/>
                <w:lang w:val="en-US"/>
              </w:rPr>
              <w:t xml:space="preserve"> overview of existing solutions is given, which gives the students a basic understanding of </w:t>
            </w:r>
            <w:r w:rsidR="001E02DC" w:rsidRPr="001E02DC">
              <w:rPr>
                <w:rFonts w:cs="Calibri"/>
                <w:lang w:val="en-US"/>
              </w:rPr>
              <w:t>the existing</w:t>
            </w:r>
            <w:r w:rsidRPr="001E02DC">
              <w:rPr>
                <w:rFonts w:cs="Calibri"/>
                <w:lang w:val="en-US"/>
              </w:rPr>
              <w:t xml:space="preserve"> communication systems faced in their everyday life.</w:t>
            </w:r>
          </w:p>
        </w:tc>
      </w:tr>
      <w:tr w:rsidR="00AF6FDE" w:rsidTr="000B2261">
        <w:trPr>
          <w:trHeight w:val="117"/>
        </w:trPr>
        <w:tc>
          <w:tcPr>
            <w:tcW w:w="4727" w:type="dxa"/>
            <w:gridSpan w:val="3"/>
            <w:tcBorders>
              <w:top w:val="nil"/>
              <w:left w:val="nil"/>
              <w:bottom w:val="single" w:sz="4" w:space="0" w:color="auto"/>
              <w:right w:val="nil"/>
            </w:tcBorders>
          </w:tcPr>
          <w:p w:rsidR="00AF6FDE" w:rsidRDefault="00AF6FDE">
            <w:pPr>
              <w:rPr>
                <w:rFonts w:cs="Calibri"/>
                <w:b/>
              </w:rPr>
            </w:pPr>
          </w:p>
          <w:p w:rsidR="00AF6FDE" w:rsidRDefault="00AF6FDE">
            <w:pPr>
              <w:rPr>
                <w:rFonts w:cs="Calibri"/>
                <w:b/>
              </w:rPr>
            </w:pPr>
            <w:r>
              <w:rPr>
                <w:rFonts w:cs="Calibri"/>
                <w:b/>
                <w:szCs w:val="22"/>
              </w:rPr>
              <w:t>Predvideni študijski rezultati:</w:t>
            </w:r>
          </w:p>
        </w:tc>
        <w:tc>
          <w:tcPr>
            <w:tcW w:w="142" w:type="dxa"/>
          </w:tcPr>
          <w:p w:rsidR="00AF6FDE" w:rsidRDefault="00AF6FDE">
            <w:pPr>
              <w:rPr>
                <w:rFonts w:cs="Calibri"/>
                <w:b/>
              </w:rPr>
            </w:pPr>
          </w:p>
          <w:p w:rsidR="00AF6FDE" w:rsidRDefault="00AF6FDE">
            <w:pPr>
              <w:rPr>
                <w:rFonts w:cs="Calibri"/>
                <w:b/>
              </w:rPr>
            </w:pPr>
          </w:p>
        </w:tc>
        <w:tc>
          <w:tcPr>
            <w:tcW w:w="4821" w:type="dxa"/>
            <w:gridSpan w:val="2"/>
            <w:tcBorders>
              <w:top w:val="nil"/>
              <w:left w:val="nil"/>
              <w:bottom w:val="single" w:sz="4" w:space="0" w:color="auto"/>
              <w:right w:val="nil"/>
            </w:tcBorders>
          </w:tcPr>
          <w:p w:rsidR="00AF6FDE" w:rsidRPr="00C44581" w:rsidRDefault="00AF6FDE">
            <w:pPr>
              <w:rPr>
                <w:rFonts w:cs="Calibri"/>
                <w:b/>
                <w:lang w:val="en-GB"/>
              </w:rPr>
            </w:pPr>
          </w:p>
          <w:p w:rsidR="00AF6FDE" w:rsidRPr="00C44581" w:rsidRDefault="00AF6FDE">
            <w:pPr>
              <w:rPr>
                <w:rFonts w:cs="Calibri"/>
                <w:b/>
                <w:lang w:val="en-GB"/>
              </w:rPr>
            </w:pPr>
            <w:r w:rsidRPr="00C44581">
              <w:rPr>
                <w:rFonts w:cs="Calibri"/>
                <w:b/>
                <w:szCs w:val="22"/>
                <w:lang w:val="en-GB"/>
              </w:rPr>
              <w:t>Intended learning outcomes:</w:t>
            </w:r>
          </w:p>
        </w:tc>
      </w:tr>
      <w:tr w:rsidR="00AF6FDE" w:rsidTr="000B2261">
        <w:trPr>
          <w:trHeight w:val="1387"/>
        </w:trPr>
        <w:tc>
          <w:tcPr>
            <w:tcW w:w="4727" w:type="dxa"/>
            <w:gridSpan w:val="3"/>
            <w:tcBorders>
              <w:top w:val="single" w:sz="4" w:space="0" w:color="auto"/>
              <w:left w:val="single" w:sz="4" w:space="0" w:color="auto"/>
              <w:bottom w:val="nil"/>
              <w:right w:val="single" w:sz="4" w:space="0" w:color="auto"/>
            </w:tcBorders>
          </w:tcPr>
          <w:p w:rsidR="00AF6FDE" w:rsidRPr="00C72078" w:rsidRDefault="001E02DC" w:rsidP="006432C5">
            <w:pPr>
              <w:rPr>
                <w:rFonts w:cs="Calibri"/>
              </w:rPr>
            </w:pPr>
            <w:r w:rsidRPr="007D54D6">
              <w:rPr>
                <w:rFonts w:cs="Calibri"/>
              </w:rPr>
              <w:lastRenderedPageBreak/>
              <w:t>Poznavanje in razumevanje osnovnih načel digitalnega prenosa, motenj in napak, ki jih motnje povzročajo, ter postopkov za  odpravljanje napak in učinkovito izkoriščanje frekvenčnega prostora.</w:t>
            </w:r>
          </w:p>
        </w:tc>
        <w:tc>
          <w:tcPr>
            <w:tcW w:w="142" w:type="dxa"/>
            <w:tcBorders>
              <w:top w:val="nil"/>
              <w:left w:val="single" w:sz="4" w:space="0" w:color="auto"/>
              <w:bottom w:val="nil"/>
              <w:right w:val="single" w:sz="4" w:space="0" w:color="auto"/>
            </w:tcBorders>
          </w:tcPr>
          <w:p w:rsidR="00AF6FDE" w:rsidRDefault="00AF6FDE">
            <w:pPr>
              <w:rPr>
                <w:rFonts w:cs="Calibri"/>
              </w:rPr>
            </w:pPr>
          </w:p>
        </w:tc>
        <w:tc>
          <w:tcPr>
            <w:tcW w:w="4821" w:type="dxa"/>
            <w:gridSpan w:val="2"/>
            <w:tcBorders>
              <w:top w:val="single" w:sz="4" w:space="0" w:color="auto"/>
              <w:left w:val="single" w:sz="4" w:space="0" w:color="auto"/>
              <w:bottom w:val="nil"/>
              <w:right w:val="single" w:sz="4" w:space="0" w:color="auto"/>
            </w:tcBorders>
          </w:tcPr>
          <w:p w:rsidR="00AF6FDE" w:rsidRPr="00C44581" w:rsidRDefault="001E02DC" w:rsidP="006432C5">
            <w:pPr>
              <w:rPr>
                <w:rFonts w:cs="Calibri"/>
                <w:lang w:val="en-GB"/>
              </w:rPr>
            </w:pPr>
            <w:r w:rsidRPr="007D54D6">
              <w:rPr>
                <w:rFonts w:cs="Calibri"/>
                <w:lang w:val="en-GB"/>
              </w:rPr>
              <w:t>Knowledge and understanding of the basic principles of digital transmission, errors caused by interference, and procedures for error correction and efficient use of the frequency space.</w:t>
            </w:r>
          </w:p>
        </w:tc>
      </w:tr>
      <w:tr w:rsidR="00AF6FDE" w:rsidTr="006432C5">
        <w:trPr>
          <w:trHeight w:val="112"/>
        </w:trPr>
        <w:tc>
          <w:tcPr>
            <w:tcW w:w="4727" w:type="dxa"/>
            <w:gridSpan w:val="3"/>
            <w:tcBorders>
              <w:top w:val="nil"/>
              <w:left w:val="single" w:sz="4" w:space="0" w:color="auto"/>
              <w:bottom w:val="single" w:sz="4" w:space="0" w:color="auto"/>
              <w:right w:val="single" w:sz="4" w:space="0" w:color="auto"/>
            </w:tcBorders>
          </w:tcPr>
          <w:p w:rsidR="00AF6FDE" w:rsidRPr="00C72078" w:rsidRDefault="00AF6FDE" w:rsidP="00D84FAC">
            <w:pPr>
              <w:rPr>
                <w:rFonts w:cs="Calibri"/>
              </w:rPr>
            </w:pPr>
          </w:p>
        </w:tc>
        <w:tc>
          <w:tcPr>
            <w:tcW w:w="142" w:type="dxa"/>
            <w:tcBorders>
              <w:top w:val="nil"/>
              <w:left w:val="single" w:sz="4" w:space="0" w:color="auto"/>
              <w:bottom w:val="nil"/>
              <w:right w:val="single" w:sz="4" w:space="0" w:color="auto"/>
            </w:tcBorders>
          </w:tcPr>
          <w:p w:rsidR="00AF6FDE" w:rsidRDefault="00AF6FDE">
            <w:pPr>
              <w:rPr>
                <w:rFonts w:cs="Calibri"/>
                <w:b/>
              </w:rPr>
            </w:pPr>
          </w:p>
        </w:tc>
        <w:tc>
          <w:tcPr>
            <w:tcW w:w="4821" w:type="dxa"/>
            <w:gridSpan w:val="2"/>
            <w:tcBorders>
              <w:top w:val="nil"/>
              <w:left w:val="single" w:sz="4" w:space="0" w:color="auto"/>
              <w:bottom w:val="single" w:sz="4" w:space="0" w:color="auto"/>
              <w:right w:val="single" w:sz="4" w:space="0" w:color="auto"/>
            </w:tcBorders>
          </w:tcPr>
          <w:p w:rsidR="00AF6FDE" w:rsidRDefault="00AF6FDE">
            <w:pPr>
              <w:rPr>
                <w:rFonts w:cs="Calibri"/>
              </w:rPr>
            </w:pPr>
          </w:p>
        </w:tc>
      </w:tr>
      <w:tr w:rsidR="00AF6FDE" w:rsidTr="000B2261">
        <w:tc>
          <w:tcPr>
            <w:tcW w:w="4727" w:type="dxa"/>
            <w:gridSpan w:val="3"/>
            <w:tcBorders>
              <w:top w:val="nil"/>
              <w:left w:val="nil"/>
              <w:bottom w:val="single" w:sz="4" w:space="0" w:color="auto"/>
              <w:right w:val="nil"/>
            </w:tcBorders>
          </w:tcPr>
          <w:p w:rsidR="00AF6FDE" w:rsidRDefault="00AF6FDE">
            <w:pPr>
              <w:rPr>
                <w:rFonts w:cs="Calibri"/>
                <w:b/>
              </w:rPr>
            </w:pPr>
          </w:p>
          <w:p w:rsidR="00AF6FDE" w:rsidRDefault="00AF6FDE">
            <w:pPr>
              <w:rPr>
                <w:rFonts w:cs="Calibri"/>
                <w:b/>
              </w:rPr>
            </w:pPr>
            <w:r>
              <w:rPr>
                <w:rFonts w:cs="Calibri"/>
                <w:b/>
                <w:szCs w:val="22"/>
              </w:rPr>
              <w:t>Metode poučevanja in učenja:</w:t>
            </w:r>
          </w:p>
        </w:tc>
        <w:tc>
          <w:tcPr>
            <w:tcW w:w="142" w:type="dxa"/>
          </w:tcPr>
          <w:p w:rsidR="00AF6FDE" w:rsidRDefault="00AF6FDE">
            <w:pPr>
              <w:rPr>
                <w:rFonts w:cs="Calibri"/>
                <w:b/>
              </w:rPr>
            </w:pPr>
          </w:p>
          <w:p w:rsidR="00AF6FDE" w:rsidRDefault="00AF6FDE">
            <w:pPr>
              <w:rPr>
                <w:rFonts w:cs="Calibri"/>
                <w:b/>
              </w:rPr>
            </w:pPr>
          </w:p>
        </w:tc>
        <w:tc>
          <w:tcPr>
            <w:tcW w:w="4821" w:type="dxa"/>
            <w:gridSpan w:val="2"/>
            <w:tcBorders>
              <w:top w:val="nil"/>
              <w:left w:val="nil"/>
              <w:bottom w:val="single" w:sz="4" w:space="0" w:color="auto"/>
              <w:right w:val="nil"/>
            </w:tcBorders>
          </w:tcPr>
          <w:p w:rsidR="00AF6FDE" w:rsidRDefault="00AF6FDE">
            <w:pPr>
              <w:rPr>
                <w:rFonts w:cs="Calibri"/>
                <w:b/>
              </w:rPr>
            </w:pPr>
          </w:p>
          <w:p w:rsidR="00AF6FDE" w:rsidRDefault="00AF6FDE">
            <w:pPr>
              <w:rPr>
                <w:rFonts w:cs="Calibri"/>
                <w:b/>
              </w:rPr>
            </w:pPr>
            <w:proofErr w:type="spellStart"/>
            <w:r>
              <w:rPr>
                <w:rFonts w:cs="Calibri"/>
                <w:b/>
                <w:szCs w:val="22"/>
              </w:rPr>
              <w:t>Learning</w:t>
            </w:r>
            <w:proofErr w:type="spellEnd"/>
            <w:r>
              <w:rPr>
                <w:rFonts w:cs="Calibri"/>
                <w:b/>
                <w:szCs w:val="22"/>
              </w:rPr>
              <w:t xml:space="preserve"> and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AF6FDE"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AF6FDE" w:rsidRDefault="001E02DC">
            <w:pPr>
              <w:rPr>
                <w:rFonts w:cs="Calibri"/>
              </w:rPr>
            </w:pPr>
            <w:r w:rsidRPr="007D54D6">
              <w:rPr>
                <w:rFonts w:cs="Calibri"/>
              </w:rPr>
              <w:t>Predavanja, na katerih se študent seznani s teoretičnimi osnovami, in  laboratorijske vaje, kjer nekaj problemov spozna tudi praktično in jih skuša v duhu timskega dela reševati.</w:t>
            </w:r>
          </w:p>
        </w:tc>
        <w:tc>
          <w:tcPr>
            <w:tcW w:w="142" w:type="dxa"/>
            <w:tcBorders>
              <w:top w:val="nil"/>
              <w:left w:val="single" w:sz="4" w:space="0" w:color="auto"/>
              <w:bottom w:val="nil"/>
              <w:right w:val="single" w:sz="4" w:space="0" w:color="auto"/>
            </w:tcBorders>
          </w:tcPr>
          <w:p w:rsidR="00AF6FDE" w:rsidRDefault="00AF6FDE">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AF6FDE" w:rsidRDefault="001E02DC">
            <w:pPr>
              <w:rPr>
                <w:rFonts w:cs="Calibri"/>
              </w:rPr>
            </w:pPr>
            <w:r w:rsidRPr="007D54D6">
              <w:rPr>
                <w:rFonts w:cs="Calibri"/>
                <w:lang w:val="en-GB"/>
              </w:rPr>
              <w:t>Lectures on which the student is acquainted with the theoretical basics and lab work, where he learns how to solve some practical problems in the spirit of teamwork.</w:t>
            </w:r>
          </w:p>
        </w:tc>
      </w:tr>
      <w:tr w:rsidR="00AF6FDE" w:rsidTr="000B2261">
        <w:tc>
          <w:tcPr>
            <w:tcW w:w="4020" w:type="dxa"/>
            <w:tcBorders>
              <w:top w:val="nil"/>
              <w:left w:val="nil"/>
              <w:bottom w:val="single" w:sz="4" w:space="0" w:color="auto"/>
              <w:right w:val="nil"/>
            </w:tcBorders>
          </w:tcPr>
          <w:p w:rsidR="00AF6FDE" w:rsidRDefault="00AF6FDE">
            <w:pPr>
              <w:rPr>
                <w:rFonts w:cs="Calibri"/>
                <w:b/>
              </w:rPr>
            </w:pPr>
          </w:p>
          <w:p w:rsidR="00AF6FDE" w:rsidRDefault="00AF6FDE">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tcPr>
          <w:p w:rsidR="00AF6FDE" w:rsidRDefault="00AF6FDE">
            <w:pPr>
              <w:rPr>
                <w:rFonts w:cs="Calibri"/>
              </w:rPr>
            </w:pPr>
            <w:r>
              <w:rPr>
                <w:rFonts w:cs="Calibri"/>
                <w:szCs w:val="22"/>
              </w:rPr>
              <w:t>Delež (v %) /</w:t>
            </w:r>
          </w:p>
          <w:p w:rsidR="00AF6FDE" w:rsidRDefault="00AF6FDE">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AF6FDE" w:rsidRDefault="00AF6FDE">
            <w:pPr>
              <w:rPr>
                <w:rFonts w:cs="Calibri"/>
                <w:b/>
              </w:rPr>
            </w:pPr>
          </w:p>
          <w:p w:rsidR="00AF6FDE" w:rsidRDefault="00AF6FDE">
            <w:pPr>
              <w:rPr>
                <w:rFonts w:cs="Calibri"/>
                <w:b/>
              </w:rPr>
            </w:pPr>
            <w:proofErr w:type="spellStart"/>
            <w:r>
              <w:rPr>
                <w:rFonts w:cs="Calibri"/>
                <w:b/>
                <w:szCs w:val="22"/>
              </w:rPr>
              <w:t>Assessment</w:t>
            </w:r>
            <w:proofErr w:type="spellEnd"/>
            <w:r>
              <w:rPr>
                <w:rFonts w:cs="Calibri"/>
                <w:b/>
                <w:szCs w:val="22"/>
              </w:rPr>
              <w:t>:</w:t>
            </w:r>
          </w:p>
        </w:tc>
      </w:tr>
      <w:tr w:rsidR="00AF6FDE"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1E02DC" w:rsidRDefault="001E02DC" w:rsidP="001E02DC">
            <w:pPr>
              <w:rPr>
                <w:rFonts w:cs="Calibri"/>
              </w:rPr>
            </w:pPr>
            <w:r>
              <w:rPr>
                <w:rFonts w:cs="Calibri"/>
              </w:rPr>
              <w:t>Način: laboratorijske vaje, projekt, ustni izpit.</w:t>
            </w:r>
          </w:p>
          <w:p w:rsidR="001E02DC" w:rsidRDefault="001E02DC" w:rsidP="001E02DC">
            <w:r>
              <w:t>Ocene od 1 do vključno 5 so negativne, ocene od vključno 6 do 10 so pozitivne.</w:t>
            </w:r>
          </w:p>
          <w:p w:rsidR="001E02DC" w:rsidRDefault="001E02DC" w:rsidP="001E02DC">
            <w:r>
              <w:t>Pozitivna ocena laboratorijskih vaj je pogoj za pristop k izpitu.</w:t>
            </w:r>
          </w:p>
          <w:p w:rsidR="004F301C" w:rsidRDefault="004F301C" w:rsidP="001E02DC"/>
          <w:p w:rsidR="001E02DC" w:rsidRDefault="001E02DC" w:rsidP="001E02DC">
            <w:r>
              <w:t>Prispevki k oceni:</w:t>
            </w:r>
          </w:p>
          <w:p w:rsidR="001E02DC" w:rsidRDefault="001E02DC" w:rsidP="004F301C">
            <w:pPr>
              <w:numPr>
                <w:ilvl w:val="0"/>
                <w:numId w:val="4"/>
              </w:numPr>
            </w:pPr>
            <w:r>
              <w:t>laboratorijske vaje in projekt</w:t>
            </w:r>
          </w:p>
          <w:p w:rsidR="00AF6FDE" w:rsidRDefault="001E02DC" w:rsidP="004F301C">
            <w:pPr>
              <w:numPr>
                <w:ilvl w:val="0"/>
                <w:numId w:val="4"/>
              </w:numPr>
              <w:rPr>
                <w:rFonts w:cs="Calibri"/>
              </w:rPr>
            </w:pPr>
            <w: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1E02DC" w:rsidRDefault="001E02DC" w:rsidP="001E02DC"/>
          <w:p w:rsidR="001E02DC" w:rsidRDefault="001E02DC" w:rsidP="00C94A12">
            <w:pPr>
              <w:jc w:val="center"/>
            </w:pPr>
            <w:r>
              <w:t>25%</w:t>
            </w:r>
          </w:p>
          <w:p w:rsidR="00AF6FDE" w:rsidRDefault="001E02DC" w:rsidP="00C94A12">
            <w:pPr>
              <w:jc w:val="center"/>
              <w:rPr>
                <w:rFonts w:cs="Calibri"/>
                <w:b/>
              </w:rPr>
            </w:pPr>
            <w:r>
              <w:t>75%</w:t>
            </w:r>
          </w:p>
        </w:tc>
        <w:tc>
          <w:tcPr>
            <w:tcW w:w="4110" w:type="dxa"/>
            <w:tcBorders>
              <w:top w:val="single" w:sz="4" w:space="0" w:color="auto"/>
              <w:left w:val="single" w:sz="4" w:space="0" w:color="auto"/>
              <w:bottom w:val="single" w:sz="4" w:space="0" w:color="auto"/>
              <w:right w:val="single" w:sz="4" w:space="0" w:color="auto"/>
            </w:tcBorders>
          </w:tcPr>
          <w:p w:rsidR="001E02DC" w:rsidRDefault="001E02DC" w:rsidP="001E02DC">
            <w:pPr>
              <w:rPr>
                <w:rFonts w:cs="Calibri"/>
                <w:lang w:val="en-GB"/>
              </w:rPr>
            </w:pPr>
            <w:r>
              <w:rPr>
                <w:rFonts w:cs="Calibri"/>
                <w:lang w:val="en-GB"/>
              </w:rPr>
              <w:t>Type: laboratory exercises, project, oral exam.</w:t>
            </w:r>
          </w:p>
          <w:p w:rsidR="001E02DC" w:rsidRDefault="001E02DC" w:rsidP="001E02DC">
            <w:pPr>
              <w:rPr>
                <w:rFonts w:cs="Calibri"/>
                <w:lang w:val="en-GB"/>
              </w:rPr>
            </w:pPr>
            <w:r>
              <w:rPr>
                <w:rFonts w:cs="Calibri"/>
                <w:lang w:val="en-GB"/>
              </w:rPr>
              <w:t xml:space="preserve">Negative grades: from 1 to 5, positive grades:  from 6 to 10. </w:t>
            </w:r>
          </w:p>
          <w:p w:rsidR="001E02DC" w:rsidRDefault="001E02DC" w:rsidP="001E02DC">
            <w:pPr>
              <w:rPr>
                <w:rFonts w:cs="Calibri"/>
                <w:lang w:val="en-GB"/>
              </w:rPr>
            </w:pPr>
            <w:r>
              <w:rPr>
                <w:rFonts w:cs="Calibri"/>
                <w:lang w:val="en-GB"/>
              </w:rPr>
              <w:t>Positive evaluation of laboratory exercises is a prerequisite for the exam.</w:t>
            </w:r>
          </w:p>
          <w:p w:rsidR="004F301C" w:rsidRDefault="004F301C" w:rsidP="001E02DC">
            <w:pPr>
              <w:rPr>
                <w:rFonts w:cs="Calibri"/>
                <w:lang w:val="en-GB"/>
              </w:rPr>
            </w:pPr>
          </w:p>
          <w:p w:rsidR="001E02DC" w:rsidRDefault="001E02DC" w:rsidP="001E02DC">
            <w:pPr>
              <w:rPr>
                <w:rFonts w:cs="Calibri"/>
                <w:lang w:val="en-GB"/>
              </w:rPr>
            </w:pPr>
            <w:r>
              <w:rPr>
                <w:rFonts w:cs="Calibri"/>
                <w:lang w:val="en-GB"/>
              </w:rPr>
              <w:t>Contributions to</w:t>
            </w:r>
            <w:r w:rsidR="004F301C">
              <w:rPr>
                <w:rFonts w:cs="Calibri"/>
                <w:lang w:val="en-GB"/>
              </w:rPr>
              <w:t xml:space="preserve"> the</w:t>
            </w:r>
            <w:r>
              <w:rPr>
                <w:rFonts w:cs="Calibri"/>
                <w:lang w:val="en-GB"/>
              </w:rPr>
              <w:t xml:space="preserve"> final grade:</w:t>
            </w:r>
          </w:p>
          <w:p w:rsidR="001E02DC" w:rsidRDefault="001E02DC" w:rsidP="004F301C">
            <w:pPr>
              <w:numPr>
                <w:ilvl w:val="0"/>
                <w:numId w:val="5"/>
              </w:numPr>
              <w:rPr>
                <w:lang w:val="en-GB"/>
              </w:rPr>
            </w:pPr>
            <w:r>
              <w:rPr>
                <w:lang w:val="en-GB"/>
              </w:rPr>
              <w:t>laboratory exercises and project</w:t>
            </w:r>
          </w:p>
          <w:p w:rsidR="00AF6FDE" w:rsidRDefault="001E02DC" w:rsidP="004F301C">
            <w:pPr>
              <w:numPr>
                <w:ilvl w:val="0"/>
                <w:numId w:val="5"/>
              </w:numPr>
              <w:rPr>
                <w:rFonts w:cs="Calibri"/>
                <w:b/>
              </w:rPr>
            </w:pPr>
            <w:r>
              <w:rPr>
                <w:lang w:val="en-GB"/>
              </w:rPr>
              <w:t>oral examination</w:t>
            </w:r>
          </w:p>
        </w:tc>
      </w:tr>
      <w:tr w:rsidR="00AF6FDE" w:rsidTr="000B2261">
        <w:tc>
          <w:tcPr>
            <w:tcW w:w="9690" w:type="dxa"/>
            <w:gridSpan w:val="6"/>
            <w:tcBorders>
              <w:top w:val="single" w:sz="4" w:space="0" w:color="auto"/>
              <w:left w:val="nil"/>
              <w:bottom w:val="single" w:sz="4" w:space="0" w:color="auto"/>
              <w:right w:val="nil"/>
            </w:tcBorders>
          </w:tcPr>
          <w:p w:rsidR="00AF6FDE" w:rsidRDefault="00AF6FDE">
            <w:pPr>
              <w:rPr>
                <w:rFonts w:cs="Calibri"/>
                <w:b/>
              </w:rPr>
            </w:pPr>
          </w:p>
          <w:p w:rsidR="00AF6FDE" w:rsidRDefault="00AF6FDE">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AF6FDE" w:rsidTr="000B2261">
        <w:tc>
          <w:tcPr>
            <w:tcW w:w="9690" w:type="dxa"/>
            <w:gridSpan w:val="6"/>
            <w:tcBorders>
              <w:top w:val="single" w:sz="4" w:space="0" w:color="auto"/>
              <w:left w:val="single" w:sz="4" w:space="0" w:color="auto"/>
              <w:bottom w:val="single" w:sz="4" w:space="0" w:color="auto"/>
              <w:right w:val="single" w:sz="4" w:space="0" w:color="auto"/>
            </w:tcBorders>
          </w:tcPr>
          <w:p w:rsidR="001E02DC" w:rsidRPr="005C06E2" w:rsidRDefault="001E02DC" w:rsidP="00C94A12">
            <w:pPr>
              <w:numPr>
                <w:ilvl w:val="0"/>
                <w:numId w:val="3"/>
              </w:numPr>
              <w:ind w:left="360"/>
              <w:rPr>
                <w:rFonts w:cs="Calibri"/>
              </w:rPr>
            </w:pPr>
            <w:r w:rsidRPr="005C06E2">
              <w:rPr>
                <w:rFonts w:cs="Calibri"/>
              </w:rPr>
              <w:t xml:space="preserve">TOMAŽIČ, Sašo. </w:t>
            </w:r>
            <w:proofErr w:type="spellStart"/>
            <w:r w:rsidRPr="005C06E2">
              <w:rPr>
                <w:rFonts w:cs="Calibri"/>
              </w:rPr>
              <w:t>Spectral</w:t>
            </w:r>
            <w:proofErr w:type="spellEnd"/>
            <w:r w:rsidRPr="005C06E2">
              <w:rPr>
                <w:rFonts w:cs="Calibri"/>
              </w:rPr>
              <w:t xml:space="preserve"> </w:t>
            </w:r>
            <w:proofErr w:type="spellStart"/>
            <w:r w:rsidRPr="005C06E2">
              <w:rPr>
                <w:rFonts w:cs="Calibri"/>
              </w:rPr>
              <w:t>efficiency</w:t>
            </w:r>
            <w:proofErr w:type="spellEnd"/>
            <w:r w:rsidRPr="005C06E2">
              <w:rPr>
                <w:rFonts w:cs="Calibri"/>
              </w:rPr>
              <w:t xml:space="preserve">. </w:t>
            </w:r>
            <w:proofErr w:type="spellStart"/>
            <w:r w:rsidRPr="005C06E2">
              <w:rPr>
                <w:rFonts w:cs="Calibri"/>
              </w:rPr>
              <w:t>Encyclopedia</w:t>
            </w:r>
            <w:proofErr w:type="spellEnd"/>
            <w:r w:rsidRPr="005C06E2">
              <w:rPr>
                <w:rFonts w:cs="Calibri"/>
              </w:rPr>
              <w:t xml:space="preserve"> </w:t>
            </w:r>
            <w:proofErr w:type="spellStart"/>
            <w:r w:rsidRPr="005C06E2">
              <w:rPr>
                <w:rFonts w:cs="Calibri"/>
              </w:rPr>
              <w:t>of</w:t>
            </w:r>
            <w:proofErr w:type="spellEnd"/>
            <w:r w:rsidRPr="005C06E2">
              <w:rPr>
                <w:rFonts w:cs="Calibri"/>
              </w:rPr>
              <w:t xml:space="preserve"> </w:t>
            </w:r>
            <w:proofErr w:type="spellStart"/>
            <w:r w:rsidRPr="005C06E2">
              <w:rPr>
                <w:rFonts w:cs="Calibri"/>
              </w:rPr>
              <w:t>wireless</w:t>
            </w:r>
            <w:proofErr w:type="spellEnd"/>
            <w:r w:rsidRPr="005C06E2">
              <w:rPr>
                <w:rFonts w:cs="Calibri"/>
              </w:rPr>
              <w:t xml:space="preserve"> and </w:t>
            </w:r>
            <w:proofErr w:type="spellStart"/>
            <w:r w:rsidRPr="005C06E2">
              <w:rPr>
                <w:rFonts w:cs="Calibri"/>
              </w:rPr>
              <w:t>mobile</w:t>
            </w:r>
            <w:proofErr w:type="spellEnd"/>
            <w:r w:rsidRPr="005C06E2">
              <w:rPr>
                <w:rFonts w:cs="Calibri"/>
              </w:rPr>
              <w:t xml:space="preserve"> </w:t>
            </w:r>
            <w:proofErr w:type="spellStart"/>
            <w:r w:rsidRPr="005C06E2">
              <w:rPr>
                <w:rFonts w:cs="Calibri"/>
              </w:rPr>
              <w:t>communications</w:t>
            </w:r>
            <w:proofErr w:type="spellEnd"/>
            <w:r w:rsidRPr="005C06E2">
              <w:rPr>
                <w:rFonts w:cs="Calibri"/>
              </w:rPr>
              <w:t xml:space="preserve">. Boca </w:t>
            </w:r>
            <w:proofErr w:type="spellStart"/>
            <w:r w:rsidRPr="005C06E2">
              <w:rPr>
                <w:rFonts w:cs="Calibri"/>
              </w:rPr>
              <w:t>Raton</w:t>
            </w:r>
            <w:proofErr w:type="spellEnd"/>
            <w:r w:rsidRPr="005C06E2">
              <w:rPr>
                <w:rFonts w:cs="Calibri"/>
              </w:rPr>
              <w:t xml:space="preserve">; New York: Taylor &amp; Francis </w:t>
            </w:r>
            <w:proofErr w:type="spellStart"/>
            <w:r w:rsidRPr="005C06E2">
              <w:rPr>
                <w:rFonts w:cs="Calibri"/>
              </w:rPr>
              <w:t>Group</w:t>
            </w:r>
            <w:proofErr w:type="spellEnd"/>
            <w:r w:rsidRPr="005C06E2">
              <w:rPr>
                <w:rFonts w:cs="Calibri"/>
              </w:rPr>
              <w:t xml:space="preserve">: </w:t>
            </w:r>
            <w:proofErr w:type="spellStart"/>
            <w:r w:rsidRPr="005C06E2">
              <w:rPr>
                <w:rFonts w:cs="Calibri"/>
              </w:rPr>
              <w:t>Auerbach</w:t>
            </w:r>
            <w:proofErr w:type="spellEnd"/>
            <w:r w:rsidRPr="005C06E2">
              <w:rPr>
                <w:rFonts w:cs="Calibri"/>
              </w:rPr>
              <w:t xml:space="preserve"> </w:t>
            </w:r>
            <w:proofErr w:type="spellStart"/>
            <w:r w:rsidRPr="005C06E2">
              <w:rPr>
                <w:rFonts w:cs="Calibri"/>
              </w:rPr>
              <w:t>Publications</w:t>
            </w:r>
            <w:proofErr w:type="spellEnd"/>
            <w:r w:rsidRPr="005C06E2">
              <w:rPr>
                <w:rFonts w:cs="Calibri"/>
              </w:rPr>
              <w:t>, cop. 2008, vol. 2, str. 1095-1099.</w:t>
            </w:r>
          </w:p>
          <w:p w:rsidR="001E02DC" w:rsidRPr="005C06E2" w:rsidRDefault="001E02DC" w:rsidP="00C94A12">
            <w:pPr>
              <w:numPr>
                <w:ilvl w:val="0"/>
                <w:numId w:val="3"/>
              </w:numPr>
              <w:ind w:left="360"/>
              <w:rPr>
                <w:rFonts w:cs="Calibri"/>
              </w:rPr>
            </w:pPr>
            <w:r w:rsidRPr="005C06E2">
              <w:rPr>
                <w:rFonts w:cs="Calibri"/>
              </w:rPr>
              <w:t xml:space="preserve">TOMAŽIČ, Sašo. </w:t>
            </w:r>
            <w:proofErr w:type="spellStart"/>
            <w:r w:rsidRPr="005C06E2">
              <w:rPr>
                <w:rFonts w:cs="Calibri"/>
              </w:rPr>
              <w:t>Comments</w:t>
            </w:r>
            <w:proofErr w:type="spellEnd"/>
            <w:r w:rsidRPr="005C06E2">
              <w:rPr>
                <w:rFonts w:cs="Calibri"/>
              </w:rPr>
              <w:t xml:space="preserve"> on </w:t>
            </w:r>
            <w:proofErr w:type="spellStart"/>
            <w:r w:rsidRPr="005C06E2">
              <w:rPr>
                <w:rFonts w:cs="Calibri"/>
              </w:rPr>
              <w:t>spectral</w:t>
            </w:r>
            <w:proofErr w:type="spellEnd"/>
            <w:r w:rsidRPr="005C06E2">
              <w:rPr>
                <w:rFonts w:cs="Calibri"/>
              </w:rPr>
              <w:t xml:space="preserve"> </w:t>
            </w:r>
            <w:proofErr w:type="spellStart"/>
            <w:r w:rsidRPr="005C06E2">
              <w:rPr>
                <w:rFonts w:cs="Calibri"/>
              </w:rPr>
              <w:t>efficiency</w:t>
            </w:r>
            <w:proofErr w:type="spellEnd"/>
            <w:r w:rsidRPr="005C06E2">
              <w:rPr>
                <w:rFonts w:cs="Calibri"/>
              </w:rPr>
              <w:t xml:space="preserve"> </w:t>
            </w:r>
            <w:proofErr w:type="spellStart"/>
            <w:r w:rsidRPr="005C06E2">
              <w:rPr>
                <w:rFonts w:cs="Calibri"/>
              </w:rPr>
              <w:t>of</w:t>
            </w:r>
            <w:proofErr w:type="spellEnd"/>
            <w:r w:rsidRPr="005C06E2">
              <w:rPr>
                <w:rFonts w:cs="Calibri"/>
              </w:rPr>
              <w:t xml:space="preserve"> VMSK. IEEE </w:t>
            </w:r>
            <w:proofErr w:type="spellStart"/>
            <w:r w:rsidRPr="005C06E2">
              <w:rPr>
                <w:rFonts w:cs="Calibri"/>
              </w:rPr>
              <w:t>transactions</w:t>
            </w:r>
            <w:proofErr w:type="spellEnd"/>
            <w:r w:rsidRPr="005C06E2">
              <w:rPr>
                <w:rFonts w:cs="Calibri"/>
              </w:rPr>
              <w:t xml:space="preserve"> on </w:t>
            </w:r>
            <w:proofErr w:type="spellStart"/>
            <w:r w:rsidRPr="005C06E2">
              <w:rPr>
                <w:rFonts w:cs="Calibri"/>
              </w:rPr>
              <w:t>broadcasting</w:t>
            </w:r>
            <w:proofErr w:type="spellEnd"/>
            <w:r w:rsidRPr="005C06E2">
              <w:rPr>
                <w:rFonts w:cs="Calibri"/>
              </w:rPr>
              <w:t xml:space="preserve">, 2002, vol. 48, no. 1, str. 61-62. </w:t>
            </w:r>
          </w:p>
          <w:p w:rsidR="001E02DC" w:rsidRPr="005C06E2" w:rsidRDefault="001E02DC" w:rsidP="00C94A12">
            <w:pPr>
              <w:numPr>
                <w:ilvl w:val="0"/>
                <w:numId w:val="3"/>
              </w:numPr>
              <w:ind w:left="360"/>
              <w:rPr>
                <w:rFonts w:cs="Calibri"/>
              </w:rPr>
            </w:pPr>
            <w:r w:rsidRPr="005C06E2">
              <w:rPr>
                <w:rFonts w:cs="Calibri"/>
              </w:rPr>
              <w:t xml:space="preserve">TOMAŽIČ, Sašo. </w:t>
            </w:r>
            <w:proofErr w:type="spellStart"/>
            <w:r w:rsidRPr="005C06E2">
              <w:rPr>
                <w:rFonts w:cs="Calibri"/>
              </w:rPr>
              <w:t>Risidual</w:t>
            </w:r>
            <w:proofErr w:type="spellEnd"/>
            <w:r w:rsidRPr="005C06E2">
              <w:rPr>
                <w:rFonts w:cs="Calibri"/>
              </w:rPr>
              <w:t xml:space="preserve"> </w:t>
            </w:r>
            <w:proofErr w:type="spellStart"/>
            <w:r w:rsidRPr="005C06E2">
              <w:rPr>
                <w:rFonts w:cs="Calibri"/>
              </w:rPr>
              <w:t>noise</w:t>
            </w:r>
            <w:proofErr w:type="spellEnd"/>
            <w:r w:rsidRPr="005C06E2">
              <w:rPr>
                <w:rFonts w:cs="Calibri"/>
              </w:rPr>
              <w:t xml:space="preserve"> </w:t>
            </w:r>
            <w:proofErr w:type="spellStart"/>
            <w:r w:rsidRPr="005C06E2">
              <w:rPr>
                <w:rFonts w:cs="Calibri"/>
              </w:rPr>
              <w:t>reduction</w:t>
            </w:r>
            <w:proofErr w:type="spellEnd"/>
            <w:r w:rsidRPr="005C06E2">
              <w:rPr>
                <w:rFonts w:cs="Calibri"/>
              </w:rPr>
              <w:t xml:space="preserve"> in </w:t>
            </w:r>
            <w:proofErr w:type="spellStart"/>
            <w:r w:rsidRPr="005C06E2">
              <w:rPr>
                <w:rFonts w:cs="Calibri"/>
              </w:rPr>
              <w:t>sign</w:t>
            </w:r>
            <w:proofErr w:type="spellEnd"/>
            <w:r w:rsidRPr="005C06E2">
              <w:rPr>
                <w:rFonts w:cs="Calibri"/>
              </w:rPr>
              <w:t xml:space="preserve"> </w:t>
            </w:r>
            <w:proofErr w:type="spellStart"/>
            <w:r w:rsidRPr="005C06E2">
              <w:rPr>
                <w:rFonts w:cs="Calibri"/>
              </w:rPr>
              <w:t>algorithm</w:t>
            </w:r>
            <w:proofErr w:type="spellEnd"/>
            <w:r w:rsidRPr="005C06E2">
              <w:rPr>
                <w:rFonts w:cs="Calibri"/>
              </w:rPr>
              <w:t xml:space="preserve">. IEEE signal </w:t>
            </w:r>
            <w:proofErr w:type="spellStart"/>
            <w:r w:rsidRPr="005C06E2">
              <w:rPr>
                <w:rFonts w:cs="Calibri"/>
              </w:rPr>
              <w:t>processing</w:t>
            </w:r>
            <w:proofErr w:type="spellEnd"/>
            <w:r w:rsidRPr="005C06E2">
              <w:rPr>
                <w:rFonts w:cs="Calibri"/>
              </w:rPr>
              <w:t xml:space="preserve"> </w:t>
            </w:r>
            <w:proofErr w:type="spellStart"/>
            <w:r w:rsidRPr="005C06E2">
              <w:rPr>
                <w:rFonts w:cs="Calibri"/>
              </w:rPr>
              <w:t>letters</w:t>
            </w:r>
            <w:proofErr w:type="spellEnd"/>
            <w:r w:rsidRPr="005C06E2">
              <w:rPr>
                <w:rFonts w:cs="Calibri"/>
              </w:rPr>
              <w:t>, 2000, vol. 7, no. 8, str. 233-234.</w:t>
            </w:r>
          </w:p>
          <w:p w:rsidR="00C94A12" w:rsidRDefault="001E02DC" w:rsidP="00C94A12">
            <w:pPr>
              <w:numPr>
                <w:ilvl w:val="0"/>
                <w:numId w:val="3"/>
              </w:numPr>
              <w:ind w:left="360"/>
              <w:rPr>
                <w:rFonts w:cs="Calibri"/>
              </w:rPr>
            </w:pPr>
            <w:r w:rsidRPr="005C06E2">
              <w:rPr>
                <w:rFonts w:cs="Calibri"/>
              </w:rPr>
              <w:t xml:space="preserve">TOMAŽIČ, Sašo, ŠTULAR, Mitja. Razširjeni spekter v mobilnih komunikacijah: (1) Sistemi z </w:t>
            </w:r>
            <w:proofErr w:type="spellStart"/>
            <w:r w:rsidRPr="005C06E2">
              <w:rPr>
                <w:rFonts w:cs="Calibri"/>
              </w:rPr>
              <w:t>raširjenim</w:t>
            </w:r>
            <w:proofErr w:type="spellEnd"/>
            <w:r w:rsidRPr="005C06E2">
              <w:rPr>
                <w:rFonts w:cs="Calibri"/>
              </w:rPr>
              <w:t xml:space="preserve"> spektrom. Elektrotehniški vestnik, 1998, let. 65, št. 5, str. 303-310.</w:t>
            </w:r>
          </w:p>
          <w:p w:rsidR="00AF6FDE" w:rsidRPr="00C94A12" w:rsidRDefault="001E02DC" w:rsidP="00C94A12">
            <w:pPr>
              <w:numPr>
                <w:ilvl w:val="0"/>
                <w:numId w:val="3"/>
              </w:numPr>
              <w:ind w:left="360"/>
              <w:rPr>
                <w:rFonts w:cs="Calibri"/>
              </w:rPr>
            </w:pPr>
            <w:r w:rsidRPr="00C94A12">
              <w:rPr>
                <w:rFonts w:cs="Calibri"/>
              </w:rPr>
              <w:t xml:space="preserve">BERTOK, Jurij, TOMAŽIČ, Sašo. Sekvenčno dekodiranje </w:t>
            </w:r>
            <w:proofErr w:type="spellStart"/>
            <w:r w:rsidRPr="00C94A12">
              <w:rPr>
                <w:rFonts w:cs="Calibri"/>
              </w:rPr>
              <w:t>konvolucijskih</w:t>
            </w:r>
            <w:proofErr w:type="spellEnd"/>
            <w:r w:rsidRPr="00C94A12">
              <w:rPr>
                <w:rFonts w:cs="Calibri"/>
              </w:rPr>
              <w:t xml:space="preserve"> kod. Elektrotehniški vestnik, 1991, let. 58, št. 5, str. 291-301.</w:t>
            </w:r>
          </w:p>
        </w:tc>
      </w:tr>
    </w:tbl>
    <w:p w:rsidR="00AF6FDE" w:rsidRDefault="00AF6FDE"/>
    <w:sectPr w:rsidR="00AF6FDE"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239B2"/>
    <w:multiLevelType w:val="hybridMultilevel"/>
    <w:tmpl w:val="282CADE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476C4570"/>
    <w:multiLevelType w:val="hybridMultilevel"/>
    <w:tmpl w:val="4A60C4E8"/>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82D254A"/>
    <w:multiLevelType w:val="hybridMultilevel"/>
    <w:tmpl w:val="883CEC7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6EDE1C00"/>
    <w:multiLevelType w:val="hybridMultilevel"/>
    <w:tmpl w:val="791A5D0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72E91A5D"/>
    <w:multiLevelType w:val="hybridMultilevel"/>
    <w:tmpl w:val="3FF0358A"/>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66"/>
    <w:rsid w:val="000703E4"/>
    <w:rsid w:val="000B2261"/>
    <w:rsid w:val="000C2C3D"/>
    <w:rsid w:val="000E279E"/>
    <w:rsid w:val="000E605D"/>
    <w:rsid w:val="000F41E9"/>
    <w:rsid w:val="001509CC"/>
    <w:rsid w:val="0016748E"/>
    <w:rsid w:val="0018213C"/>
    <w:rsid w:val="001B60F1"/>
    <w:rsid w:val="001C5CD1"/>
    <w:rsid w:val="001D5408"/>
    <w:rsid w:val="001D700A"/>
    <w:rsid w:val="001E02DC"/>
    <w:rsid w:val="00207896"/>
    <w:rsid w:val="002724BA"/>
    <w:rsid w:val="002859DB"/>
    <w:rsid w:val="002D6212"/>
    <w:rsid w:val="002E75CF"/>
    <w:rsid w:val="002F300A"/>
    <w:rsid w:val="00384EDA"/>
    <w:rsid w:val="003D48ED"/>
    <w:rsid w:val="004D6761"/>
    <w:rsid w:val="004F301C"/>
    <w:rsid w:val="00530AB8"/>
    <w:rsid w:val="0053523E"/>
    <w:rsid w:val="005903BA"/>
    <w:rsid w:val="00624A65"/>
    <w:rsid w:val="006253E7"/>
    <w:rsid w:val="006432C5"/>
    <w:rsid w:val="00674D86"/>
    <w:rsid w:val="006F780C"/>
    <w:rsid w:val="00784B8D"/>
    <w:rsid w:val="007B5E3F"/>
    <w:rsid w:val="0082408F"/>
    <w:rsid w:val="008F6996"/>
    <w:rsid w:val="00900FF4"/>
    <w:rsid w:val="009162DF"/>
    <w:rsid w:val="0095150D"/>
    <w:rsid w:val="0099267E"/>
    <w:rsid w:val="009C5723"/>
    <w:rsid w:val="00A024F8"/>
    <w:rsid w:val="00A02BF5"/>
    <w:rsid w:val="00AE2FFA"/>
    <w:rsid w:val="00AE692F"/>
    <w:rsid w:val="00AF6FDE"/>
    <w:rsid w:val="00B12423"/>
    <w:rsid w:val="00B17FF5"/>
    <w:rsid w:val="00B37024"/>
    <w:rsid w:val="00B87B5F"/>
    <w:rsid w:val="00BA1F90"/>
    <w:rsid w:val="00C043A7"/>
    <w:rsid w:val="00C16E51"/>
    <w:rsid w:val="00C35D7D"/>
    <w:rsid w:val="00C44581"/>
    <w:rsid w:val="00C72078"/>
    <w:rsid w:val="00C94A12"/>
    <w:rsid w:val="00D100EA"/>
    <w:rsid w:val="00D60066"/>
    <w:rsid w:val="00D6782B"/>
    <w:rsid w:val="00D81959"/>
    <w:rsid w:val="00D84FAC"/>
    <w:rsid w:val="00E867D3"/>
    <w:rsid w:val="00E948BA"/>
    <w:rsid w:val="00EC35CC"/>
    <w:rsid w:val="00EF7242"/>
    <w:rsid w:val="00F41409"/>
    <w:rsid w:val="00F50549"/>
    <w:rsid w:val="00F5153A"/>
    <w:rsid w:val="00F547F3"/>
    <w:rsid w:val="00F74FE0"/>
    <w:rsid w:val="00F866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FE1F19E0-C434-48F4-B39B-0803A61EB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029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1077</Words>
  <Characters>6144</Characters>
  <Application>Microsoft Office Word</Application>
  <DocSecurity>0</DocSecurity>
  <Lines>51</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Bore</cp:lastModifiedBy>
  <cp:revision>12</cp:revision>
  <dcterms:created xsi:type="dcterms:W3CDTF">2015-03-16T08:40:00Z</dcterms:created>
  <dcterms:modified xsi:type="dcterms:W3CDTF">2016-06-02T20:14:00Z</dcterms:modified>
</cp:coreProperties>
</file>