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E34201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bookmarkStart w:id="0" w:name="_GoBack"/>
            <w:r w:rsidRPr="00E34201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E34201" w:rsidTr="00384EDA">
        <w:tc>
          <w:tcPr>
            <w:tcW w:w="1799" w:type="dxa"/>
            <w:gridSpan w:val="3"/>
            <w:hideMark/>
          </w:tcPr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4201" w:rsidRDefault="00280480">
            <w:pPr>
              <w:rPr>
                <w:rFonts w:asciiTheme="minorHAnsi" w:hAnsiTheme="minorHAnsi" w:cs="Calibri"/>
              </w:rPr>
            </w:pPr>
            <w:bookmarkStart w:id="1" w:name="Predmet"/>
            <w:bookmarkEnd w:id="1"/>
            <w:r w:rsidRPr="00E34201">
              <w:rPr>
                <w:rFonts w:asciiTheme="minorHAnsi" w:hAnsiTheme="minorHAnsi"/>
              </w:rPr>
              <w:t>Operacijski sistemi v realnem času</w:t>
            </w:r>
          </w:p>
        </w:tc>
      </w:tr>
      <w:tr w:rsidR="00D60066" w:rsidRPr="00E34201" w:rsidTr="00384EDA">
        <w:tc>
          <w:tcPr>
            <w:tcW w:w="1799" w:type="dxa"/>
            <w:gridSpan w:val="3"/>
            <w:hideMark/>
          </w:tcPr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4201" w:rsidRDefault="00280480">
            <w:pPr>
              <w:rPr>
                <w:rFonts w:asciiTheme="minorHAnsi" w:hAnsiTheme="minorHAnsi" w:cs="Calibri"/>
              </w:rPr>
            </w:pPr>
            <w:bookmarkStart w:id="2" w:name="APredmet"/>
            <w:bookmarkEnd w:id="2"/>
            <w:r w:rsidRPr="00E34201">
              <w:rPr>
                <w:rFonts w:asciiTheme="minorHAnsi" w:hAnsiTheme="minorHAnsi"/>
              </w:rPr>
              <w:t xml:space="preserve">Real-Time </w:t>
            </w:r>
            <w:proofErr w:type="spellStart"/>
            <w:r w:rsidRPr="00E34201">
              <w:rPr>
                <w:rFonts w:asciiTheme="minorHAnsi" w:hAnsiTheme="minorHAnsi"/>
              </w:rPr>
              <w:t>Operating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Systems</w:t>
            </w:r>
            <w:proofErr w:type="spellEnd"/>
          </w:p>
        </w:tc>
      </w:tr>
      <w:tr w:rsidR="00D60066" w:rsidRPr="00E34201" w:rsidTr="00384EDA">
        <w:tc>
          <w:tcPr>
            <w:tcW w:w="3307" w:type="dxa"/>
            <w:gridSpan w:val="5"/>
            <w:vAlign w:val="center"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E34201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E34201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E34201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364095" w:rsidRPr="00E34201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34201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Elektronika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E34201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364095" w:rsidRPr="00E34201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34201">
              <w:rPr>
                <w:rFonts w:asciiTheme="minorHAnsi" w:hAnsiTheme="minorHAnsi"/>
                <w:lang w:val="en-GB"/>
              </w:rPr>
              <w:t>2</w:t>
            </w:r>
            <w:r w:rsidRPr="00E34201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E34201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E34201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E34201">
              <w:rPr>
                <w:rFonts w:asciiTheme="minorHAnsi" w:hAnsiTheme="minorHAnsi"/>
                <w:bCs/>
                <w:lang w:bidi="si-LK"/>
              </w:rPr>
              <w:t>Electronics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E34201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E34201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364095" w:rsidRPr="00E34201" w:rsidTr="00384EDA">
        <w:trPr>
          <w:trHeight w:val="103"/>
        </w:trPr>
        <w:tc>
          <w:tcPr>
            <w:tcW w:w="9690" w:type="dxa"/>
            <w:gridSpan w:val="18"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64095" w:rsidRPr="00E34201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364095" w:rsidP="006D17C6">
            <w:pPr>
              <w:jc w:val="right"/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Obvezni-strokovni /</w:t>
            </w:r>
            <w:r w:rsidRPr="00E34201">
              <w:rPr>
                <w:rFonts w:asciiTheme="minorHAnsi" w:hAnsiTheme="minorHAnsi"/>
                <w:bCs/>
                <w:lang w:val="en-GB"/>
              </w:rPr>
              <w:t xml:space="preserve"> Compulsory professional </w:t>
            </w:r>
          </w:p>
        </w:tc>
      </w:tr>
      <w:tr w:rsidR="00364095" w:rsidRPr="00E34201" w:rsidTr="00384EDA">
        <w:tc>
          <w:tcPr>
            <w:tcW w:w="5718" w:type="dxa"/>
            <w:gridSpan w:val="12"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4095" w:rsidRPr="00E34201" w:rsidRDefault="00364095" w:rsidP="00364095">
            <w:pPr>
              <w:rPr>
                <w:rFonts w:asciiTheme="minorHAnsi" w:hAnsiTheme="minorHAnsi" w:cs="Calibri"/>
              </w:rPr>
            </w:pPr>
          </w:p>
        </w:tc>
      </w:tr>
      <w:tr w:rsidR="00364095" w:rsidRPr="00E34201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364095" w:rsidP="00364095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642</w:t>
            </w:r>
            <w:r w:rsidR="00280480" w:rsidRPr="00E34201">
              <w:rPr>
                <w:rFonts w:asciiTheme="minorHAnsi" w:hAnsiTheme="minorHAnsi" w:cs="Calibri"/>
              </w:rPr>
              <w:t>89</w:t>
            </w:r>
          </w:p>
        </w:tc>
      </w:tr>
      <w:tr w:rsidR="00364095" w:rsidRPr="00E34201" w:rsidTr="00384EDA">
        <w:tc>
          <w:tcPr>
            <w:tcW w:w="9690" w:type="dxa"/>
            <w:gridSpan w:val="18"/>
          </w:tcPr>
          <w:p w:rsidR="00364095" w:rsidRPr="00E34201" w:rsidRDefault="00364095" w:rsidP="00364095">
            <w:pPr>
              <w:rPr>
                <w:rFonts w:asciiTheme="minorHAnsi" w:hAnsiTheme="minorHAnsi" w:cs="Calibri"/>
              </w:rPr>
            </w:pPr>
          </w:p>
        </w:tc>
      </w:tr>
      <w:tr w:rsidR="00364095" w:rsidRPr="00E34201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Predavanja</w:t>
            </w:r>
          </w:p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Seminar</w:t>
            </w:r>
          </w:p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Vaje</w:t>
            </w:r>
          </w:p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Klinične vaje</w:t>
            </w:r>
          </w:p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Samost. delo</w:t>
            </w:r>
          </w:p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364095" w:rsidRPr="00E34201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095" w:rsidRPr="00E34201" w:rsidRDefault="00364095" w:rsidP="00364095">
            <w:pPr>
              <w:jc w:val="center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364095" w:rsidRPr="00E34201" w:rsidTr="00384EDA">
        <w:tc>
          <w:tcPr>
            <w:tcW w:w="9690" w:type="dxa"/>
            <w:gridSpan w:val="18"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64095" w:rsidRPr="00E34201" w:rsidTr="00384EDA">
        <w:tc>
          <w:tcPr>
            <w:tcW w:w="3307" w:type="dxa"/>
            <w:gridSpan w:val="5"/>
            <w:hideMark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280480" w:rsidP="00364095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E34201">
              <w:rPr>
                <w:rFonts w:asciiTheme="minorHAnsi" w:hAnsiTheme="minorHAnsi" w:cs="Calibri"/>
              </w:rPr>
              <w:t>Tadej Tuma</w:t>
            </w:r>
          </w:p>
        </w:tc>
      </w:tr>
      <w:tr w:rsidR="00364095" w:rsidRPr="00E34201" w:rsidTr="00384EDA">
        <w:tc>
          <w:tcPr>
            <w:tcW w:w="9690" w:type="dxa"/>
            <w:gridSpan w:val="18"/>
          </w:tcPr>
          <w:p w:rsidR="00364095" w:rsidRPr="00E34201" w:rsidRDefault="00364095" w:rsidP="00364095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364095" w:rsidRPr="00E34201" w:rsidTr="00384EDA">
        <w:tc>
          <w:tcPr>
            <w:tcW w:w="1641" w:type="dxa"/>
            <w:gridSpan w:val="2"/>
            <w:vMerge w:val="restart"/>
            <w:hideMark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364095" w:rsidRPr="00E34201" w:rsidRDefault="00364095" w:rsidP="00364095">
            <w:pPr>
              <w:rPr>
                <w:rFonts w:asciiTheme="minorHAnsi" w:hAnsiTheme="minorHAnsi" w:cs="Calibri"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364095" w:rsidRPr="00E34201" w:rsidRDefault="00364095" w:rsidP="00364095">
            <w:pPr>
              <w:jc w:val="right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E34201" w:rsidP="00E34201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 w:rsidRPr="00E34201">
              <w:rPr>
                <w:rFonts w:asciiTheme="minorHAnsi" w:hAnsiTheme="minorHAnsi" w:cs="Calibri"/>
                <w:bCs/>
              </w:rPr>
              <w:t xml:space="preserve">slovenski / </w:t>
            </w:r>
            <w:r w:rsidRPr="00E3420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</w:tc>
      </w:tr>
      <w:tr w:rsidR="00364095" w:rsidRPr="00E34201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364095" w:rsidRPr="00E34201" w:rsidRDefault="00364095" w:rsidP="00364095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364095" w:rsidRPr="00E34201" w:rsidRDefault="00364095" w:rsidP="00364095">
            <w:pPr>
              <w:jc w:val="right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E34201" w:rsidP="00364095">
            <w:pPr>
              <w:rPr>
                <w:rFonts w:asciiTheme="minorHAnsi" w:hAnsiTheme="minorHAnsi" w:cs="Calibri"/>
                <w:b/>
                <w:bCs/>
              </w:rPr>
            </w:pPr>
            <w:bookmarkStart w:id="5" w:name="JezikV"/>
            <w:bookmarkEnd w:id="5"/>
            <w:r w:rsidRPr="00E34201">
              <w:rPr>
                <w:rFonts w:asciiTheme="minorHAnsi" w:hAnsiTheme="minorHAnsi" w:cs="Calibri"/>
                <w:bCs/>
              </w:rPr>
              <w:t xml:space="preserve">slovenski / </w:t>
            </w:r>
            <w:r w:rsidRPr="00E3420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</w:tc>
      </w:tr>
      <w:tr w:rsidR="00364095" w:rsidRPr="00E34201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  <w:bCs/>
              </w:rPr>
            </w:pPr>
          </w:p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</w:p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</w:p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364095" w:rsidRPr="00E34201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687738" w:rsidP="00364095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4095" w:rsidRPr="00E34201" w:rsidRDefault="00364095" w:rsidP="00364095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687738" w:rsidP="00364095">
            <w:pPr>
              <w:rPr>
                <w:rFonts w:asciiTheme="minorHAnsi" w:hAnsiTheme="minorHAnsi"/>
                <w:lang w:val="en-GB"/>
              </w:rPr>
            </w:pPr>
            <w:r w:rsidRPr="00E34201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364095" w:rsidRPr="00E34201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</w:p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Vsebina:</w:t>
            </w:r>
            <w:r w:rsidRPr="00E34201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4095" w:rsidRPr="00E34201" w:rsidRDefault="00364095" w:rsidP="00364095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364095" w:rsidRPr="00E34201" w:rsidRDefault="00364095" w:rsidP="00364095">
            <w:pPr>
              <w:rPr>
                <w:rFonts w:asciiTheme="minorHAnsi" w:hAnsiTheme="minorHAnsi" w:cs="Calibri"/>
                <w:b/>
                <w:lang w:val="en-GB"/>
              </w:rPr>
            </w:pPr>
            <w:r w:rsidRPr="00E34201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364095" w:rsidRPr="00E34201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280480" w:rsidP="00364095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Izvori </w:t>
            </w:r>
            <w:proofErr w:type="spellStart"/>
            <w:r w:rsidRPr="00E34201">
              <w:rPr>
                <w:rFonts w:asciiTheme="minorHAnsi" w:hAnsiTheme="minorHAnsi" w:cs="Calibri"/>
              </w:rPr>
              <w:t>nedeterminističnega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časovnega odziva. Dinamično upravljanje s pomnilnikom. Osnove časovnega </w:t>
            </w:r>
            <w:proofErr w:type="spellStart"/>
            <w:r w:rsidRPr="00E34201">
              <w:rPr>
                <w:rFonts w:asciiTheme="minorHAnsi" w:hAnsiTheme="minorHAnsi" w:cs="Calibri"/>
              </w:rPr>
              <w:t>rezinjenja</w:t>
            </w:r>
            <w:proofErr w:type="spellEnd"/>
            <w:r w:rsidRPr="00E34201">
              <w:rPr>
                <w:rFonts w:asciiTheme="minorHAnsi" w:hAnsiTheme="minorHAnsi" w:cs="Calibri"/>
              </w:rPr>
              <w:t>. Različni pristopi k razvrščanju opravil: ciklično, monotono prioritetno, razvrščanje po "</w:t>
            </w:r>
            <w:proofErr w:type="spellStart"/>
            <w:r w:rsidRPr="00E34201">
              <w:rPr>
                <w:rFonts w:asciiTheme="minorHAnsi" w:hAnsiTheme="minorHAnsi" w:cs="Calibri"/>
              </w:rPr>
              <w:t>preemptive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" principu. </w:t>
            </w:r>
            <w:proofErr w:type="spellStart"/>
            <w:r w:rsidRPr="00E34201">
              <w:rPr>
                <w:rFonts w:asciiTheme="minorHAnsi" w:hAnsiTheme="minorHAnsi" w:cs="Calibri"/>
              </w:rPr>
              <w:t>Večskladovni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operacijski sistemi. Dokaz </w:t>
            </w:r>
            <w:proofErr w:type="spellStart"/>
            <w:r w:rsidRPr="00E34201">
              <w:rPr>
                <w:rFonts w:asciiTheme="minorHAnsi" w:hAnsiTheme="minorHAnsi" w:cs="Calibri"/>
              </w:rPr>
              <w:t>razvrstljivosti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procesov. Arbitražni mehanizmi pri hkratnem dostopu do skupnih enot. Časovno usklajena komunikacija med procesi. Prepoznavanje in preprečevanje mrtvo sklenjenih zank (pat-situacije). Uporaba </w:t>
            </w:r>
            <w:r w:rsidRPr="00E34201">
              <w:rPr>
                <w:rFonts w:asciiTheme="minorHAnsi" w:hAnsiTheme="minorHAnsi" w:cs="Calibri"/>
              </w:rPr>
              <w:lastRenderedPageBreak/>
              <w:t xml:space="preserve">konkretnega operacijskega sistema na ARM7 </w:t>
            </w:r>
            <w:proofErr w:type="spellStart"/>
            <w:r w:rsidRPr="00E34201">
              <w:rPr>
                <w:rFonts w:asciiTheme="minorHAnsi" w:hAnsiTheme="minorHAnsi" w:cs="Calibri"/>
              </w:rPr>
              <w:t>arihitekturi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v okviru laboratorijskih vaj.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4095" w:rsidRPr="00E34201" w:rsidRDefault="00364095" w:rsidP="00364095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95" w:rsidRPr="00E34201" w:rsidRDefault="00172803" w:rsidP="00172803">
            <w:pPr>
              <w:rPr>
                <w:rFonts w:asciiTheme="minorHAnsi" w:hAnsiTheme="minorHAnsi" w:cs="Calibri"/>
                <w:lang w:val="en-GB"/>
              </w:rPr>
            </w:pPr>
            <w:r w:rsidRPr="00E34201">
              <w:rPr>
                <w:rFonts w:asciiTheme="minorHAnsi" w:hAnsiTheme="minorHAnsi" w:cs="Calibri"/>
                <w:lang w:val="en-GB"/>
              </w:rPr>
              <w:t xml:space="preserve">Non deterministic time response. Dynamic heap management. Basic time slicing techniques. Different task scheduling approaches: cyclic, rate monotonic priority based, time sliced pre-emptive. Multiple stack operating systems. </w:t>
            </w:r>
            <w:proofErr w:type="spellStart"/>
            <w:r w:rsidRPr="00E34201">
              <w:rPr>
                <w:rFonts w:asciiTheme="minorHAnsi" w:hAnsiTheme="minorHAnsi" w:cs="Calibri"/>
                <w:lang w:val="en-GB"/>
              </w:rPr>
              <w:t>Schedulability</w:t>
            </w:r>
            <w:proofErr w:type="spellEnd"/>
            <w:r w:rsidRPr="00E34201">
              <w:rPr>
                <w:rFonts w:asciiTheme="minorHAnsi" w:hAnsiTheme="minorHAnsi" w:cs="Calibri"/>
                <w:lang w:val="en-GB"/>
              </w:rPr>
              <w:t xml:space="preserve"> analysis.</w:t>
            </w:r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Concurrent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access</w:t>
            </w:r>
            <w:proofErr w:type="spellEnd"/>
            <w:r w:rsidRPr="00E34201">
              <w:rPr>
                <w:rFonts w:asciiTheme="minorHAnsi" w:hAnsiTheme="minorHAnsi"/>
              </w:rPr>
              <w:t xml:space="preserve"> to </w:t>
            </w:r>
            <w:proofErr w:type="spellStart"/>
            <w:r w:rsidRPr="00E34201">
              <w:rPr>
                <w:rFonts w:asciiTheme="minorHAnsi" w:hAnsiTheme="minorHAnsi"/>
              </w:rPr>
              <w:t>common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resources</w:t>
            </w:r>
            <w:proofErr w:type="spellEnd"/>
            <w:r w:rsidRPr="00E34201">
              <w:rPr>
                <w:rFonts w:asciiTheme="minorHAnsi" w:hAnsiTheme="minorHAns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/>
              </w:rPr>
              <w:t>Synchronized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inter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task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communications</w:t>
            </w:r>
            <w:proofErr w:type="spellEnd"/>
            <w:r w:rsidRPr="00E34201">
              <w:rPr>
                <w:rFonts w:asciiTheme="minorHAnsi" w:hAnsiTheme="minorHAns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/>
              </w:rPr>
              <w:t>Deadlock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and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livelock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situations</w:t>
            </w:r>
            <w:proofErr w:type="spellEnd"/>
            <w:r w:rsidRPr="00E34201">
              <w:rPr>
                <w:rFonts w:asciiTheme="minorHAnsi" w:hAnsiTheme="minorHAnsi"/>
              </w:rPr>
              <w:t xml:space="preserve">. Use </w:t>
            </w:r>
            <w:proofErr w:type="spellStart"/>
            <w:r w:rsidRPr="00E34201">
              <w:rPr>
                <w:rFonts w:asciiTheme="minorHAnsi" w:hAnsiTheme="minorHAnsi"/>
              </w:rPr>
              <w:t>of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specific</w:t>
            </w:r>
            <w:proofErr w:type="spellEnd"/>
            <w:r w:rsidRPr="00E34201">
              <w:rPr>
                <w:rFonts w:asciiTheme="minorHAnsi" w:hAnsiTheme="minorHAnsi"/>
              </w:rPr>
              <w:t xml:space="preserve"> ARM7 </w:t>
            </w:r>
            <w:proofErr w:type="spellStart"/>
            <w:r w:rsidRPr="00E34201">
              <w:rPr>
                <w:rFonts w:asciiTheme="minorHAnsi" w:hAnsiTheme="minorHAnsi"/>
              </w:rPr>
              <w:t>based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operating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system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during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laboratory</w:t>
            </w:r>
            <w:proofErr w:type="spellEnd"/>
            <w:r w:rsidRPr="00E34201">
              <w:rPr>
                <w:rFonts w:asciiTheme="minorHAnsi" w:hAnsiTheme="minorHAnsi"/>
              </w:rPr>
              <w:t xml:space="preserve"> </w:t>
            </w:r>
            <w:proofErr w:type="spellStart"/>
            <w:r w:rsidRPr="00E34201">
              <w:rPr>
                <w:rFonts w:asciiTheme="minorHAnsi" w:hAnsiTheme="minorHAnsi"/>
              </w:rPr>
              <w:t>work</w:t>
            </w:r>
            <w:proofErr w:type="spellEnd"/>
            <w:r w:rsidRPr="00E34201">
              <w:rPr>
                <w:rFonts w:asciiTheme="minorHAnsi" w:hAnsiTheme="minorHAnsi"/>
              </w:rPr>
              <w:t>.</w:t>
            </w:r>
          </w:p>
        </w:tc>
      </w:tr>
    </w:tbl>
    <w:p w:rsidR="00D60066" w:rsidRPr="00E34201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E34201" w:rsidTr="000B2261">
        <w:tc>
          <w:tcPr>
            <w:tcW w:w="9690" w:type="dxa"/>
            <w:gridSpan w:val="6"/>
            <w:hideMark/>
          </w:tcPr>
          <w:p w:rsidR="00D60066" w:rsidRPr="00E34201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</w:rPr>
              <w:br w:type="page"/>
            </w:r>
            <w:r w:rsidRPr="00E34201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E34201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D1" w:rsidRPr="00E34201" w:rsidRDefault="00A25AD1" w:rsidP="00B552BB">
            <w:pPr>
              <w:pStyle w:val="ListParagraph"/>
              <w:numPr>
                <w:ilvl w:val="0"/>
                <w:numId w:val="3"/>
              </w:numPr>
              <w:ind w:left="370"/>
              <w:rPr>
                <w:rFonts w:asciiTheme="minorHAnsi" w:hAnsiTheme="minorHAnsi" w:cs="Calibri"/>
                <w:bCs/>
              </w:rPr>
            </w:pPr>
            <w:bookmarkStart w:id="6" w:name="Ucbeniki"/>
            <w:bookmarkEnd w:id="6"/>
            <w:r w:rsidRPr="00E34201">
              <w:rPr>
                <w:rFonts w:asciiTheme="minorHAnsi" w:hAnsiTheme="minorHAnsi" w:cs="Calibri"/>
                <w:bCs/>
              </w:rPr>
              <w:t xml:space="preserve">PUHAN, Janez. </w:t>
            </w:r>
            <w:proofErr w:type="spellStart"/>
            <w:r w:rsidRPr="00E34201">
              <w:rPr>
                <w:rFonts w:asciiTheme="minorHAnsi" w:hAnsiTheme="minorHAnsi" w:cs="Calibri"/>
                <w:bCs/>
              </w:rPr>
              <w:t>Operating</w:t>
            </w:r>
            <w:proofErr w:type="spellEnd"/>
            <w:r w:rsidRPr="00E34201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Pr="00E34201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E34201">
              <w:rPr>
                <w:rFonts w:asciiTheme="minorHAnsi" w:hAnsiTheme="minorHAnsi" w:cs="Calibri"/>
                <w:bCs/>
              </w:rPr>
              <w:t>embedded</w:t>
            </w:r>
            <w:proofErr w:type="spellEnd"/>
            <w:r w:rsidRPr="00E34201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Pr="00E34201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  <w:bCs/>
              </w:rPr>
              <w:t xml:space="preserve"> real-time </w:t>
            </w:r>
            <w:proofErr w:type="spellStart"/>
            <w:r w:rsidRPr="00E34201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Pr="00E34201">
              <w:rPr>
                <w:rFonts w:asciiTheme="minorHAnsi" w:hAnsiTheme="minorHAnsi" w:cs="Calibri"/>
                <w:bCs/>
              </w:rPr>
              <w:t xml:space="preserve">. 1st </w:t>
            </w:r>
            <w:proofErr w:type="spellStart"/>
            <w:r w:rsidRPr="00E34201">
              <w:rPr>
                <w:rFonts w:asciiTheme="minorHAnsi" w:hAnsiTheme="minorHAnsi" w:cs="Calibri"/>
                <w:bCs/>
              </w:rPr>
              <w:t>ed</w:t>
            </w:r>
            <w:proofErr w:type="spellEnd"/>
            <w:r w:rsidRPr="00E34201">
              <w:rPr>
                <w:rFonts w:asciiTheme="minorHAnsi" w:hAnsiTheme="minorHAnsi" w:cs="Calibri"/>
                <w:bCs/>
              </w:rPr>
              <w:t xml:space="preserve">. Ljubljana: FE </w:t>
            </w:r>
            <w:proofErr w:type="spellStart"/>
            <w:r w:rsidRPr="00E34201">
              <w:rPr>
                <w:rFonts w:asciiTheme="minorHAnsi" w:hAnsiTheme="minorHAnsi" w:cs="Calibri"/>
                <w:bCs/>
              </w:rPr>
              <w:t>Publishing</w:t>
            </w:r>
            <w:proofErr w:type="spellEnd"/>
            <w:r w:rsidRPr="00E34201">
              <w:rPr>
                <w:rFonts w:asciiTheme="minorHAnsi" w:hAnsiTheme="minorHAnsi" w:cs="Calibri"/>
                <w:bCs/>
              </w:rPr>
              <w:t>, 2015. VII, 163 str</w:t>
            </w:r>
            <w:r w:rsidR="00133C2D" w:rsidRPr="00E34201">
              <w:rPr>
                <w:rFonts w:asciiTheme="minorHAnsi" w:hAnsiTheme="minorHAnsi" w:cs="Calibri"/>
                <w:bCs/>
              </w:rPr>
              <w:t>.</w:t>
            </w:r>
          </w:p>
          <w:p w:rsidR="00A25AD1" w:rsidRPr="00E34201" w:rsidRDefault="00172803" w:rsidP="00B552BB">
            <w:pPr>
              <w:pStyle w:val="ListParagraph"/>
              <w:numPr>
                <w:ilvl w:val="0"/>
                <w:numId w:val="3"/>
              </w:numPr>
              <w:ind w:left="370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Spletna</w:t>
            </w:r>
            <w:r w:rsidR="00280480" w:rsidRPr="00E34201">
              <w:rPr>
                <w:rFonts w:asciiTheme="minorHAnsi" w:hAnsiTheme="minorHAnsi" w:cs="Calibri"/>
                <w:bCs/>
              </w:rPr>
              <w:t xml:space="preserve"> stran operacijskega sistema K2 </w:t>
            </w:r>
            <w:hyperlink r:id="rId5" w:history="1">
              <w:r w:rsidR="00A25AD1" w:rsidRPr="00E34201">
                <w:rPr>
                  <w:rStyle w:val="Hyperlink"/>
                  <w:rFonts w:asciiTheme="minorHAnsi" w:hAnsiTheme="minorHAnsi" w:cs="Calibri"/>
                  <w:bCs/>
                </w:rPr>
                <w:t>http://www.s-arm.si/</w:t>
              </w:r>
            </w:hyperlink>
          </w:p>
          <w:p w:rsidR="00A25AD1" w:rsidRPr="00E34201" w:rsidRDefault="00172803" w:rsidP="00B552BB">
            <w:pPr>
              <w:pStyle w:val="ListParagraph"/>
              <w:numPr>
                <w:ilvl w:val="0"/>
                <w:numId w:val="3"/>
              </w:numPr>
              <w:ind w:left="370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Spletna</w:t>
            </w:r>
            <w:r w:rsidR="00280480" w:rsidRPr="00E34201">
              <w:rPr>
                <w:rFonts w:asciiTheme="minorHAnsi" w:hAnsiTheme="minorHAnsi" w:cs="Calibri"/>
                <w:bCs/>
              </w:rPr>
              <w:t xml:space="preserve"> stran operacijskega sistema </w:t>
            </w:r>
            <w:proofErr w:type="spellStart"/>
            <w:r w:rsidR="00280480" w:rsidRPr="00E34201">
              <w:rPr>
                <w:rFonts w:asciiTheme="minorHAnsi" w:hAnsiTheme="minorHAnsi" w:cs="Calibri"/>
                <w:bCs/>
              </w:rPr>
              <w:t>uSamrtx</w:t>
            </w:r>
            <w:proofErr w:type="spellEnd"/>
            <w:r w:rsidR="00280480" w:rsidRPr="00E34201">
              <w:rPr>
                <w:rFonts w:asciiTheme="minorHAnsi" w:hAnsiTheme="minorHAnsi" w:cs="Calibri"/>
                <w:bCs/>
              </w:rPr>
              <w:t xml:space="preserve"> </w:t>
            </w:r>
            <w:hyperlink r:id="rId6" w:history="1">
              <w:r w:rsidR="00A25AD1" w:rsidRPr="00E34201">
                <w:rPr>
                  <w:rStyle w:val="Hyperlink"/>
                  <w:rFonts w:asciiTheme="minorHAnsi" w:hAnsiTheme="minorHAnsi" w:cs="Calibri"/>
                  <w:bCs/>
                </w:rPr>
                <w:t>http://usmartx.sourceforge.net/</w:t>
              </w:r>
            </w:hyperlink>
          </w:p>
          <w:p w:rsidR="00A25AD1" w:rsidRPr="00E34201" w:rsidRDefault="00A25AD1" w:rsidP="00B552BB">
            <w:pPr>
              <w:pStyle w:val="ListParagraph"/>
              <w:numPr>
                <w:ilvl w:val="0"/>
                <w:numId w:val="2"/>
              </w:numPr>
              <w:ind w:left="370"/>
              <w:rPr>
                <w:rFonts w:asciiTheme="minorHAnsi" w:hAnsiTheme="minorHAnsi" w:cs="Calibri"/>
                <w:bCs/>
              </w:rPr>
            </w:pPr>
            <w:r w:rsidRPr="00E34201">
              <w:rPr>
                <w:rFonts w:asciiTheme="minorHAnsi" w:hAnsiTheme="minorHAnsi" w:cs="Calibri"/>
                <w:bCs/>
              </w:rPr>
              <w:t>4.</w:t>
            </w:r>
            <w:r w:rsidR="00280480" w:rsidRPr="00E34201">
              <w:rPr>
                <w:rFonts w:asciiTheme="minorHAnsi" w:hAnsiTheme="minorHAnsi" w:cs="Calibri"/>
                <w:bCs/>
              </w:rPr>
              <w:t xml:space="preserve"> </w:t>
            </w:r>
            <w:r w:rsidR="00172803" w:rsidRPr="00E34201">
              <w:rPr>
                <w:rFonts w:asciiTheme="minorHAnsi" w:hAnsiTheme="minorHAnsi" w:cs="Calibri"/>
                <w:bCs/>
              </w:rPr>
              <w:t xml:space="preserve">Spletna </w:t>
            </w:r>
            <w:r w:rsidR="00280480" w:rsidRPr="00E34201">
              <w:rPr>
                <w:rFonts w:asciiTheme="minorHAnsi" w:hAnsiTheme="minorHAnsi" w:cs="Calibri"/>
                <w:bCs/>
              </w:rPr>
              <w:t xml:space="preserve">stran operacijskega sistema </w:t>
            </w:r>
            <w:proofErr w:type="spellStart"/>
            <w:r w:rsidR="00280480" w:rsidRPr="00E34201">
              <w:rPr>
                <w:rFonts w:asciiTheme="minorHAnsi" w:hAnsiTheme="minorHAnsi" w:cs="Calibri"/>
                <w:bCs/>
              </w:rPr>
              <w:t>RTLinux</w:t>
            </w:r>
            <w:proofErr w:type="spellEnd"/>
            <w:r w:rsidR="00280480" w:rsidRPr="00E34201">
              <w:rPr>
                <w:rFonts w:asciiTheme="minorHAnsi" w:hAnsiTheme="minorHAnsi" w:cs="Calibri"/>
                <w:bCs/>
              </w:rPr>
              <w:t xml:space="preserve"> </w:t>
            </w:r>
            <w:hyperlink r:id="rId7" w:history="1">
              <w:r w:rsidRPr="00E34201">
                <w:rPr>
                  <w:rStyle w:val="Hyperlink"/>
                  <w:rFonts w:asciiTheme="minorHAnsi" w:hAnsiTheme="minorHAnsi" w:cs="Calibri"/>
                  <w:bCs/>
                </w:rPr>
                <w:t>http://www.realtimelinuxfoundation.org/</w:t>
              </w:r>
            </w:hyperlink>
          </w:p>
        </w:tc>
      </w:tr>
      <w:tr w:rsidR="00D60066" w:rsidRPr="00E34201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4201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E34201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34201" w:rsidRDefault="00280480" w:rsidP="000B2261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Razumeti sodobne industrijske operacijske sisteme za večopravilno delo v realnem času. Pridobiti pregled nad aktualnimi produkti za vgrajene </w:t>
            </w:r>
            <w:proofErr w:type="spellStart"/>
            <w:r w:rsidRPr="00E34201">
              <w:rPr>
                <w:rFonts w:asciiTheme="minorHAnsi" w:hAnsiTheme="minorHAnsi" w:cs="Calibri"/>
              </w:rPr>
              <w:t>mikrokrmilniške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sisteme in spoznati praktično uporabo v okviru laboratorijskega dela.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803" w:rsidRPr="00E34201" w:rsidRDefault="00172803" w:rsidP="008F6996">
            <w:pPr>
              <w:rPr>
                <w:rFonts w:asciiTheme="minorHAnsi" w:hAnsiTheme="minorHAnsi" w:cs="Calibri"/>
                <w:lang w:val="en-US"/>
              </w:rPr>
            </w:pPr>
            <w:r w:rsidRPr="00E34201">
              <w:rPr>
                <w:rFonts w:asciiTheme="minorHAnsi" w:hAnsiTheme="minorHAnsi" w:cs="Calibri"/>
                <w:lang w:val="en-US"/>
              </w:rPr>
              <w:t>Understanding contemporary industrial operating systems with multitasking and real-time capabilities. Surveille of modern embedded systems software development products and hands-on project lab work.</w:t>
            </w:r>
          </w:p>
          <w:p w:rsidR="00172803" w:rsidRPr="00E34201" w:rsidRDefault="00172803" w:rsidP="008F6996">
            <w:pPr>
              <w:rPr>
                <w:rFonts w:asciiTheme="minorHAnsi" w:hAnsiTheme="minorHAnsi" w:cs="Calibri"/>
                <w:lang w:val="en-US"/>
              </w:rPr>
            </w:pPr>
          </w:p>
          <w:p w:rsidR="00172803" w:rsidRPr="00E34201" w:rsidRDefault="00172803" w:rsidP="008F6996">
            <w:pPr>
              <w:rPr>
                <w:rFonts w:asciiTheme="minorHAnsi" w:hAnsiTheme="minorHAnsi" w:cs="Calibri"/>
                <w:lang w:val="en-US"/>
              </w:rPr>
            </w:pPr>
          </w:p>
        </w:tc>
      </w:tr>
      <w:tr w:rsidR="00D60066" w:rsidRPr="00E34201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E34201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E34201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E34201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E34201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E3420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2803" w:rsidRPr="00E34201" w:rsidRDefault="00172803" w:rsidP="006432C5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Sposobnost uporabe večopravilnih </w:t>
            </w:r>
            <w:proofErr w:type="spellStart"/>
            <w:r w:rsidRPr="00E34201">
              <w:rPr>
                <w:rFonts w:asciiTheme="minorHAnsi" w:hAnsiTheme="minorHAnsi" w:cs="Calibri"/>
              </w:rPr>
              <w:t>realnočasnih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operacijskih sistemov.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E34201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E34201" w:rsidRDefault="00172803" w:rsidP="006432C5">
            <w:pPr>
              <w:rPr>
                <w:rFonts w:asciiTheme="minorHAnsi" w:hAnsiTheme="minorHAnsi" w:cs="Calibri"/>
                <w:lang w:val="en-GB"/>
              </w:rPr>
            </w:pPr>
            <w:r w:rsidRPr="00E34201">
              <w:rPr>
                <w:rFonts w:asciiTheme="minorHAnsi" w:hAnsiTheme="minorHAnsi" w:cs="Calibri"/>
                <w:lang w:val="en-GB"/>
              </w:rPr>
              <w:t>Competent use of real-time multitasking operating systems.</w:t>
            </w:r>
          </w:p>
          <w:p w:rsidR="00172803" w:rsidRPr="00E34201" w:rsidRDefault="00172803" w:rsidP="006432C5">
            <w:pPr>
              <w:rPr>
                <w:rFonts w:asciiTheme="minorHAnsi" w:hAnsiTheme="minorHAnsi" w:cs="Calibri"/>
                <w:lang w:val="en-GB"/>
              </w:rPr>
            </w:pPr>
          </w:p>
        </w:tc>
      </w:tr>
      <w:tr w:rsidR="000B2261" w:rsidRPr="00E3420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34201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34201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E3420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E3420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34201" w:rsidRDefault="00280480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Predavanja, vodena diskusija, laboratorijsko skupinsko delo, samostojno seminarsko delo.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E34201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E34201" w:rsidRDefault="00172803">
            <w:pPr>
              <w:rPr>
                <w:rFonts w:asciiTheme="minorHAnsi" w:hAnsiTheme="minorHAnsi" w:cs="Calibri"/>
              </w:rPr>
            </w:pPr>
            <w:proofErr w:type="spellStart"/>
            <w:r w:rsidRPr="00E34201">
              <w:rPr>
                <w:rFonts w:asciiTheme="minorHAnsi" w:hAnsiTheme="minorHAnsi" w:cs="Calibri"/>
              </w:rPr>
              <w:t>Lectures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E34201">
              <w:rPr>
                <w:rFonts w:asciiTheme="minorHAnsi" w:hAnsiTheme="minorHAnsi" w:cs="Calibri"/>
              </w:rPr>
              <w:t>discussion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groups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E34201">
              <w:rPr>
                <w:rFonts w:asciiTheme="minorHAnsi" w:hAnsiTheme="minorHAnsi" w:cs="Calibri"/>
              </w:rPr>
              <w:t>laboratory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project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work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(</w:t>
            </w:r>
            <w:proofErr w:type="spellStart"/>
            <w:r w:rsidRPr="00E34201">
              <w:rPr>
                <w:rFonts w:asciiTheme="minorHAnsi" w:hAnsiTheme="minorHAnsi" w:cs="Calibri"/>
              </w:rPr>
              <w:t>group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individual</w:t>
            </w:r>
            <w:proofErr w:type="spellEnd"/>
            <w:r w:rsidRPr="00E34201">
              <w:rPr>
                <w:rFonts w:asciiTheme="minorHAnsi" w:hAnsiTheme="minorHAnsi" w:cs="Calibri"/>
              </w:rPr>
              <w:t>).</w:t>
            </w:r>
          </w:p>
        </w:tc>
      </w:tr>
      <w:tr w:rsidR="000B2261" w:rsidRPr="00E3420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E34201" w:rsidRDefault="000B2261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Delež (v %) /</w:t>
            </w:r>
          </w:p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</w:rPr>
              <w:t>Weight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E34201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34201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A25AD1" w:rsidRPr="00E3420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Način: laboratorijske vaje, ustni izpit.</w:t>
            </w: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Ocene od 1 do vključno 5 so negativne, </w:t>
            </w: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ocene od vključno 6 do 10 so pozitivne.</w:t>
            </w: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Pozitivna ocena laboratorijskih vaj je pogoj za pristop k ustnem izpitu.</w:t>
            </w: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Prispevki k oceni:</w:t>
            </w: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lastRenderedPageBreak/>
              <w:t>laboratorijske vaje</w:t>
            </w:r>
          </w:p>
          <w:p w:rsidR="00A25AD1" w:rsidRPr="00E34201" w:rsidRDefault="00133C2D" w:rsidP="00133C2D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>ustni izpit</w:t>
            </w:r>
            <w:r w:rsidRPr="00E34201">
              <w:rPr>
                <w:rFonts w:asciiTheme="minorHAnsi" w:hAnsiTheme="minorHAnsi" w:cs="Calibri"/>
              </w:rPr>
              <w:tab/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</w:p>
          <w:p w:rsidR="00133C2D" w:rsidRPr="00E34201" w:rsidRDefault="00133C2D" w:rsidP="004B3F49">
            <w:pPr>
              <w:jc w:val="center"/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lastRenderedPageBreak/>
              <w:t>50%</w:t>
            </w:r>
          </w:p>
          <w:p w:rsidR="00A25AD1" w:rsidRPr="00E34201" w:rsidRDefault="00133C2D" w:rsidP="004B3F49">
            <w:pPr>
              <w:jc w:val="center"/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proofErr w:type="spellStart"/>
            <w:r w:rsidRPr="00E34201">
              <w:rPr>
                <w:rFonts w:asciiTheme="minorHAnsi" w:hAnsiTheme="minorHAnsi" w:cs="Calibri"/>
              </w:rPr>
              <w:lastRenderedPageBreak/>
              <w:t>Type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: </w:t>
            </w:r>
            <w:proofErr w:type="spellStart"/>
            <w:r w:rsidRPr="00E34201">
              <w:rPr>
                <w:rFonts w:asciiTheme="minorHAnsi" w:hAnsiTheme="minorHAnsi" w:cs="Calibri"/>
              </w:rPr>
              <w:t>laboratory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exercises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, oral </w:t>
            </w:r>
            <w:proofErr w:type="spellStart"/>
            <w:r w:rsidRPr="00E34201">
              <w:rPr>
                <w:rFonts w:asciiTheme="minorHAnsi" w:hAnsiTheme="minorHAnsi" w:cs="Calibri"/>
              </w:rPr>
              <w:t>exam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Negative </w:t>
            </w:r>
            <w:proofErr w:type="spellStart"/>
            <w:r w:rsidRPr="00E34201">
              <w:rPr>
                <w:rFonts w:asciiTheme="minorHAnsi" w:hAnsiTheme="minorHAnsi" w:cs="Calibri"/>
              </w:rPr>
              <w:t>grades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: </w:t>
            </w:r>
            <w:proofErr w:type="spellStart"/>
            <w:r w:rsidRPr="00E34201">
              <w:rPr>
                <w:rFonts w:asciiTheme="minorHAnsi" w:hAnsiTheme="minorHAnsi" w:cs="Calibri"/>
              </w:rPr>
              <w:t>from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1 to 5, </w:t>
            </w:r>
            <w:proofErr w:type="spellStart"/>
            <w:r w:rsidRPr="00E34201">
              <w:rPr>
                <w:rFonts w:asciiTheme="minorHAnsi" w:hAnsiTheme="minorHAnsi" w:cs="Calibri"/>
              </w:rPr>
              <w:t>positive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grades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:  </w:t>
            </w:r>
            <w:proofErr w:type="spellStart"/>
            <w:r w:rsidRPr="00E34201">
              <w:rPr>
                <w:rFonts w:asciiTheme="minorHAnsi" w:hAnsiTheme="minorHAnsi" w:cs="Calibri"/>
              </w:rPr>
              <w:t>from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6 to 10. </w:t>
            </w:r>
            <w:proofErr w:type="spellStart"/>
            <w:r w:rsidRPr="00E34201">
              <w:rPr>
                <w:rFonts w:asciiTheme="minorHAnsi" w:hAnsiTheme="minorHAnsi" w:cs="Calibri"/>
              </w:rPr>
              <w:t>Positive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evaluation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of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laboratory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exercises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is a </w:t>
            </w:r>
            <w:proofErr w:type="spellStart"/>
            <w:r w:rsidRPr="00E34201">
              <w:rPr>
                <w:rFonts w:asciiTheme="minorHAnsi" w:hAnsiTheme="minorHAnsi" w:cs="Calibri"/>
              </w:rPr>
              <w:t>prerequisite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for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the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oral </w:t>
            </w:r>
            <w:proofErr w:type="spellStart"/>
            <w:r w:rsidRPr="00E34201">
              <w:rPr>
                <w:rFonts w:asciiTheme="minorHAnsi" w:hAnsiTheme="minorHAnsi" w:cs="Calibri"/>
              </w:rPr>
              <w:t>exam</w:t>
            </w:r>
            <w:proofErr w:type="spellEnd"/>
            <w:r w:rsidRPr="00E34201">
              <w:rPr>
                <w:rFonts w:asciiTheme="minorHAnsi" w:hAnsiTheme="minorHAnsi" w:cs="Calibri"/>
              </w:rPr>
              <w:t>.</w:t>
            </w: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proofErr w:type="spellStart"/>
            <w:r w:rsidRPr="00E34201">
              <w:rPr>
                <w:rFonts w:asciiTheme="minorHAnsi" w:hAnsiTheme="minorHAnsi" w:cs="Calibri"/>
              </w:rPr>
              <w:t>Contributions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to </w:t>
            </w:r>
            <w:proofErr w:type="spellStart"/>
            <w:r w:rsidRPr="00E34201">
              <w:rPr>
                <w:rFonts w:asciiTheme="minorHAnsi" w:hAnsiTheme="minorHAnsi" w:cs="Calibri"/>
              </w:rPr>
              <w:t>final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grade:</w:t>
            </w:r>
          </w:p>
          <w:p w:rsidR="00133C2D" w:rsidRPr="00E34201" w:rsidRDefault="00133C2D" w:rsidP="00133C2D">
            <w:pPr>
              <w:rPr>
                <w:rFonts w:asciiTheme="minorHAnsi" w:hAnsiTheme="minorHAnsi" w:cs="Calibri"/>
              </w:rPr>
            </w:pPr>
            <w:proofErr w:type="spellStart"/>
            <w:r w:rsidRPr="00E34201">
              <w:rPr>
                <w:rFonts w:asciiTheme="minorHAnsi" w:hAnsiTheme="minorHAnsi" w:cs="Calibri"/>
              </w:rPr>
              <w:lastRenderedPageBreak/>
              <w:t>laboratory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exercises</w:t>
            </w:r>
            <w:proofErr w:type="spellEnd"/>
          </w:p>
          <w:p w:rsidR="00A25AD1" w:rsidRPr="00E34201" w:rsidRDefault="00133C2D" w:rsidP="00133C2D">
            <w:pPr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oral </w:t>
            </w:r>
            <w:proofErr w:type="spellStart"/>
            <w:r w:rsidRPr="00E34201">
              <w:rPr>
                <w:rFonts w:asciiTheme="minorHAnsi" w:hAnsiTheme="minorHAnsi" w:cs="Calibri"/>
              </w:rPr>
              <w:t>examination</w:t>
            </w:r>
            <w:proofErr w:type="spellEnd"/>
          </w:p>
        </w:tc>
      </w:tr>
      <w:tr w:rsidR="00A25AD1" w:rsidRPr="00E3420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AD1" w:rsidRPr="00E34201" w:rsidRDefault="00A25AD1" w:rsidP="00A25AD1">
            <w:pPr>
              <w:rPr>
                <w:rFonts w:asciiTheme="minorHAnsi" w:hAnsiTheme="minorHAnsi" w:cs="Calibri"/>
                <w:b/>
              </w:rPr>
            </w:pPr>
          </w:p>
          <w:p w:rsidR="00A25AD1" w:rsidRPr="00E34201" w:rsidRDefault="00A25AD1" w:rsidP="00A25AD1">
            <w:pPr>
              <w:rPr>
                <w:rFonts w:asciiTheme="minorHAnsi" w:hAnsiTheme="minorHAnsi" w:cs="Calibri"/>
                <w:b/>
              </w:rPr>
            </w:pPr>
            <w:r w:rsidRPr="00E34201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E34201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133C2D" w:rsidRPr="00E3420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BB" w:rsidRPr="00E34201" w:rsidRDefault="00133C2D" w:rsidP="00B552BB">
            <w:pPr>
              <w:pStyle w:val="ListParagraph"/>
              <w:numPr>
                <w:ilvl w:val="0"/>
                <w:numId w:val="4"/>
              </w:numPr>
              <w:ind w:left="370"/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TUMA, Tadej, BÜRMEN, </w:t>
            </w:r>
            <w:proofErr w:type="spellStart"/>
            <w:r w:rsidRPr="00E34201">
              <w:rPr>
                <w:rFonts w:asciiTheme="minorHAnsi" w:hAnsiTheme="minorHAnsi" w:cs="Calibri"/>
              </w:rPr>
              <w:t>Arpad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 w:cs="Calibri"/>
              </w:rPr>
              <w:t>Circuit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simulation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with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SPICE OPUS : </w:t>
            </w:r>
            <w:proofErr w:type="spellStart"/>
            <w:r w:rsidRPr="00E34201">
              <w:rPr>
                <w:rFonts w:asciiTheme="minorHAnsi" w:hAnsiTheme="minorHAnsi" w:cs="Calibri"/>
              </w:rPr>
              <w:t>theory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practice</w:t>
            </w:r>
            <w:proofErr w:type="spellEnd"/>
            <w:r w:rsidRPr="00E34201">
              <w:rPr>
                <w:rFonts w:asciiTheme="minorHAnsi" w:hAnsiTheme="minorHAnsi" w:cs="Calibri"/>
              </w:rPr>
              <w:t>, (</w:t>
            </w:r>
            <w:proofErr w:type="spellStart"/>
            <w:r w:rsidRPr="00E34201">
              <w:rPr>
                <w:rFonts w:asciiTheme="minorHAnsi" w:hAnsiTheme="minorHAnsi" w:cs="Calibri"/>
              </w:rPr>
              <w:t>Modeling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simulation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in science, engineering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technology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). Boston; Basel; Berlin: </w:t>
            </w:r>
            <w:proofErr w:type="spellStart"/>
            <w:r w:rsidRPr="00E34201">
              <w:rPr>
                <w:rFonts w:asciiTheme="minorHAnsi" w:hAnsiTheme="minorHAnsi" w:cs="Calibri"/>
              </w:rPr>
              <w:t>Birkhäuser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, cop. 2009. </w:t>
            </w:r>
          </w:p>
          <w:p w:rsidR="00133C2D" w:rsidRPr="00E34201" w:rsidRDefault="00133C2D" w:rsidP="00B552BB">
            <w:pPr>
              <w:pStyle w:val="ListParagraph"/>
              <w:numPr>
                <w:ilvl w:val="0"/>
                <w:numId w:val="4"/>
              </w:numPr>
              <w:ind w:left="370"/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PUHAN, Janez, BÜRMEN, </w:t>
            </w:r>
            <w:proofErr w:type="spellStart"/>
            <w:r w:rsidRPr="00E34201">
              <w:rPr>
                <w:rFonts w:asciiTheme="minorHAnsi" w:hAnsiTheme="minorHAnsi" w:cs="Calibri"/>
              </w:rPr>
              <w:t>Arpad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, TUMA, Tadej, FAJFAR, Iztok.  </w:t>
            </w:r>
            <w:proofErr w:type="spellStart"/>
            <w:r w:rsidRPr="00E34201">
              <w:rPr>
                <w:rFonts w:asciiTheme="minorHAnsi" w:hAnsiTheme="minorHAnsi" w:cs="Calibri"/>
              </w:rPr>
              <w:t>Teaching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assembly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C </w:t>
            </w:r>
            <w:proofErr w:type="spellStart"/>
            <w:r w:rsidRPr="00E34201">
              <w:rPr>
                <w:rFonts w:asciiTheme="minorHAnsi" w:hAnsiTheme="minorHAnsi" w:cs="Calibri"/>
              </w:rPr>
              <w:t>language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concurrently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 w:cs="Calibri"/>
              </w:rPr>
              <w:t>Int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J. </w:t>
            </w:r>
            <w:proofErr w:type="spellStart"/>
            <w:r w:rsidRPr="00E34201">
              <w:rPr>
                <w:rFonts w:asciiTheme="minorHAnsi" w:hAnsiTheme="minorHAnsi" w:cs="Calibri"/>
              </w:rPr>
              <w:t>Electr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 w:cs="Calibri"/>
              </w:rPr>
              <w:t>Eng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 w:cs="Calibri"/>
              </w:rPr>
              <w:t>Educ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., Apr. 2010, vol. 47, no. 2, str. 120-131, </w:t>
            </w:r>
          </w:p>
          <w:p w:rsidR="00133C2D" w:rsidRPr="00E34201" w:rsidRDefault="00133C2D" w:rsidP="00B552BB">
            <w:pPr>
              <w:pStyle w:val="ListParagraph"/>
              <w:numPr>
                <w:ilvl w:val="0"/>
                <w:numId w:val="4"/>
              </w:numPr>
              <w:ind w:left="370"/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OLENŠEK, Jernej, BÜRMEN, </w:t>
            </w:r>
            <w:proofErr w:type="spellStart"/>
            <w:r w:rsidRPr="00E34201">
              <w:rPr>
                <w:rFonts w:asciiTheme="minorHAnsi" w:hAnsiTheme="minorHAnsi" w:cs="Calibri"/>
              </w:rPr>
              <w:t>Arpad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, PUHAN, Janez, TUMA, Tadej. </w:t>
            </w:r>
            <w:proofErr w:type="spellStart"/>
            <w:r w:rsidRPr="00E34201">
              <w:rPr>
                <w:rFonts w:asciiTheme="minorHAnsi" w:hAnsiTheme="minorHAnsi" w:cs="Calibri"/>
              </w:rPr>
              <w:t>Automated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analog </w:t>
            </w:r>
            <w:proofErr w:type="spellStart"/>
            <w:r w:rsidRPr="00E34201">
              <w:rPr>
                <w:rFonts w:asciiTheme="minorHAnsi" w:hAnsiTheme="minorHAnsi" w:cs="Calibri"/>
              </w:rPr>
              <w:t>electronic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circuits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sizing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V: QING, </w:t>
            </w:r>
            <w:proofErr w:type="spellStart"/>
            <w:r w:rsidRPr="00E34201">
              <w:rPr>
                <w:rFonts w:asciiTheme="minorHAnsi" w:hAnsiTheme="minorHAnsi" w:cs="Calibri"/>
              </w:rPr>
              <w:t>Anyong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 w:cs="Calibri"/>
              </w:rPr>
              <w:t>Differential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evolution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: </w:t>
            </w:r>
            <w:proofErr w:type="spellStart"/>
            <w:r w:rsidRPr="00E34201">
              <w:rPr>
                <w:rFonts w:asciiTheme="minorHAnsi" w:hAnsiTheme="minorHAnsi" w:cs="Calibri"/>
              </w:rPr>
              <w:t>fundamentals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applications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in </w:t>
            </w:r>
            <w:proofErr w:type="spellStart"/>
            <w:r w:rsidRPr="00E34201">
              <w:rPr>
                <w:rFonts w:asciiTheme="minorHAnsi" w:hAnsiTheme="minorHAnsi" w:cs="Calibri"/>
              </w:rPr>
              <w:t>electrical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engineering. [</w:t>
            </w:r>
            <w:proofErr w:type="spellStart"/>
            <w:r w:rsidRPr="00E34201">
              <w:rPr>
                <w:rFonts w:asciiTheme="minorHAnsi" w:hAnsiTheme="minorHAnsi" w:cs="Calibri"/>
              </w:rPr>
              <w:t>Piscataway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]: IEEE </w:t>
            </w:r>
            <w:proofErr w:type="spellStart"/>
            <w:r w:rsidRPr="00E34201">
              <w:rPr>
                <w:rFonts w:asciiTheme="minorHAnsi" w:hAnsiTheme="minorHAnsi" w:cs="Calibri"/>
              </w:rPr>
              <w:t>Press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; </w:t>
            </w:r>
            <w:proofErr w:type="spellStart"/>
            <w:r w:rsidRPr="00E34201">
              <w:rPr>
                <w:rFonts w:asciiTheme="minorHAnsi" w:hAnsiTheme="minorHAnsi" w:cs="Calibri"/>
              </w:rPr>
              <w:t>Singapore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: J. </w:t>
            </w:r>
            <w:proofErr w:type="spellStart"/>
            <w:r w:rsidRPr="00E34201">
              <w:rPr>
                <w:rFonts w:asciiTheme="minorHAnsi" w:hAnsiTheme="minorHAnsi" w:cs="Calibri"/>
              </w:rPr>
              <w:t>Wiley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&amp; </w:t>
            </w:r>
            <w:proofErr w:type="spellStart"/>
            <w:r w:rsidRPr="00E34201">
              <w:rPr>
                <w:rFonts w:asciiTheme="minorHAnsi" w:hAnsiTheme="minorHAnsi" w:cs="Calibri"/>
              </w:rPr>
              <w:t>Sons</w:t>
            </w:r>
            <w:proofErr w:type="spellEnd"/>
            <w:r w:rsidRPr="00E34201">
              <w:rPr>
                <w:rFonts w:asciiTheme="minorHAnsi" w:hAnsiTheme="minorHAnsi" w:cs="Calibri"/>
              </w:rPr>
              <w:t>, cop. 2009, str. [353]-367.</w:t>
            </w:r>
          </w:p>
          <w:p w:rsidR="00B552BB" w:rsidRPr="00E34201" w:rsidRDefault="00133C2D" w:rsidP="00B552BB">
            <w:pPr>
              <w:pStyle w:val="ListParagraph"/>
              <w:numPr>
                <w:ilvl w:val="0"/>
                <w:numId w:val="4"/>
              </w:numPr>
              <w:ind w:left="370"/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BÜRMEN, </w:t>
            </w:r>
            <w:proofErr w:type="spellStart"/>
            <w:r w:rsidRPr="00E34201">
              <w:rPr>
                <w:rFonts w:asciiTheme="minorHAnsi" w:hAnsiTheme="minorHAnsi" w:cs="Calibri"/>
              </w:rPr>
              <w:t>Arpad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, OLENŠEK, Jernej, TUMA, Tadej. </w:t>
            </w:r>
            <w:proofErr w:type="spellStart"/>
            <w:r w:rsidRPr="00E34201">
              <w:rPr>
                <w:rFonts w:asciiTheme="minorHAnsi" w:hAnsiTheme="minorHAnsi" w:cs="Calibri"/>
              </w:rPr>
              <w:t>Mesh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adaptive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direct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search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with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second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directional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derivative-based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Hessian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update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 w:cs="Calibri"/>
              </w:rPr>
              <w:t>Computational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optimization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applications</w:t>
            </w:r>
            <w:proofErr w:type="spellEnd"/>
            <w:r w:rsidRPr="00E34201">
              <w:rPr>
                <w:rFonts w:asciiTheme="minorHAnsi" w:hAnsiTheme="minorHAnsi" w:cs="Calibri"/>
              </w:rPr>
              <w:t>, ISSN 0926-6003. [</w:t>
            </w:r>
            <w:proofErr w:type="spellStart"/>
            <w:r w:rsidRPr="00E34201">
              <w:rPr>
                <w:rFonts w:asciiTheme="minorHAnsi" w:hAnsiTheme="minorHAnsi" w:cs="Calibri"/>
              </w:rPr>
              <w:t>Print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ed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.], Dec. 2015, vol. 62, no. 3, str. 693-715. </w:t>
            </w:r>
          </w:p>
          <w:p w:rsidR="00133C2D" w:rsidRPr="00E34201" w:rsidRDefault="00133C2D" w:rsidP="00B552BB">
            <w:pPr>
              <w:pStyle w:val="ListParagraph"/>
              <w:numPr>
                <w:ilvl w:val="0"/>
                <w:numId w:val="4"/>
              </w:numPr>
              <w:ind w:left="370"/>
              <w:rPr>
                <w:rFonts w:asciiTheme="minorHAnsi" w:hAnsiTheme="minorHAnsi" w:cs="Calibri"/>
              </w:rPr>
            </w:pPr>
            <w:r w:rsidRPr="00E34201">
              <w:rPr>
                <w:rFonts w:asciiTheme="minorHAnsi" w:hAnsiTheme="minorHAnsi" w:cs="Calibri"/>
              </w:rPr>
              <w:t xml:space="preserve">KORINŠEK, Gašper, DERLINK, Maja, VIRANT-DOBERLET, Meta, TUMA, Tadej. An </w:t>
            </w:r>
            <w:proofErr w:type="spellStart"/>
            <w:r w:rsidRPr="00E34201">
              <w:rPr>
                <w:rFonts w:asciiTheme="minorHAnsi" w:hAnsiTheme="minorHAnsi" w:cs="Calibri"/>
              </w:rPr>
              <w:t>autonomous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system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of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detecting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attracting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leafhopper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males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using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species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-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sex-specific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substrate borne </w:t>
            </w:r>
            <w:proofErr w:type="spellStart"/>
            <w:r w:rsidRPr="00E34201">
              <w:rPr>
                <w:rFonts w:asciiTheme="minorHAnsi" w:hAnsiTheme="minorHAnsi" w:cs="Calibri"/>
              </w:rPr>
              <w:t>vibrational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signals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E34201">
              <w:rPr>
                <w:rFonts w:asciiTheme="minorHAnsi" w:hAnsiTheme="minorHAnsi" w:cs="Calibri"/>
              </w:rPr>
              <w:t>Computers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and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electronics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in </w:t>
            </w:r>
            <w:proofErr w:type="spellStart"/>
            <w:r w:rsidRPr="00E34201">
              <w:rPr>
                <w:rFonts w:asciiTheme="minorHAnsi" w:hAnsiTheme="minorHAnsi" w:cs="Calibri"/>
              </w:rPr>
              <w:t>agriculture</w:t>
            </w:r>
            <w:proofErr w:type="spellEnd"/>
            <w:r w:rsidRPr="00E34201">
              <w:rPr>
                <w:rFonts w:asciiTheme="minorHAnsi" w:hAnsiTheme="minorHAnsi" w:cs="Calibri"/>
              </w:rPr>
              <w:t>, ISSN 0168-1699. [</w:t>
            </w:r>
            <w:proofErr w:type="spellStart"/>
            <w:r w:rsidRPr="00E34201">
              <w:rPr>
                <w:rFonts w:asciiTheme="minorHAnsi" w:hAnsiTheme="minorHAnsi" w:cs="Calibri"/>
              </w:rPr>
              <w:t>Print</w:t>
            </w:r>
            <w:proofErr w:type="spellEnd"/>
            <w:r w:rsidRPr="00E34201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E34201">
              <w:rPr>
                <w:rFonts w:asciiTheme="minorHAnsi" w:hAnsiTheme="minorHAnsi" w:cs="Calibri"/>
              </w:rPr>
              <w:t>ed</w:t>
            </w:r>
            <w:proofErr w:type="spellEnd"/>
            <w:r w:rsidRPr="00E34201">
              <w:rPr>
                <w:rFonts w:asciiTheme="minorHAnsi" w:hAnsiTheme="minorHAnsi" w:cs="Calibri"/>
              </w:rPr>
              <w:t>.], 2016, vol. 123, str. 29-39.</w:t>
            </w:r>
          </w:p>
        </w:tc>
      </w:tr>
      <w:bookmarkEnd w:id="0"/>
    </w:tbl>
    <w:p w:rsidR="00BA1F90" w:rsidRPr="00E34201" w:rsidRDefault="00BA1F90">
      <w:pPr>
        <w:rPr>
          <w:rFonts w:asciiTheme="minorHAnsi" w:hAnsiTheme="minorHAnsi"/>
        </w:rPr>
      </w:pPr>
    </w:p>
    <w:sectPr w:rsidR="00BA1F90" w:rsidRPr="00E34201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83C8A"/>
    <w:multiLevelType w:val="hybridMultilevel"/>
    <w:tmpl w:val="14EE2C4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E1F80"/>
    <w:multiLevelType w:val="hybridMultilevel"/>
    <w:tmpl w:val="7D0A86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755E4"/>
    <w:multiLevelType w:val="hybridMultilevel"/>
    <w:tmpl w:val="250E16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C581F"/>
    <w:multiLevelType w:val="hybridMultilevel"/>
    <w:tmpl w:val="7F30C1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B2261"/>
    <w:rsid w:val="000C2C3D"/>
    <w:rsid w:val="000E605D"/>
    <w:rsid w:val="000E626A"/>
    <w:rsid w:val="000F41E9"/>
    <w:rsid w:val="00106904"/>
    <w:rsid w:val="0011662C"/>
    <w:rsid w:val="00133C2D"/>
    <w:rsid w:val="001509CC"/>
    <w:rsid w:val="00172803"/>
    <w:rsid w:val="0018213C"/>
    <w:rsid w:val="001B60F1"/>
    <w:rsid w:val="001C5CD1"/>
    <w:rsid w:val="001D5408"/>
    <w:rsid w:val="00207896"/>
    <w:rsid w:val="002724BA"/>
    <w:rsid w:val="00280480"/>
    <w:rsid w:val="002F300A"/>
    <w:rsid w:val="0035424F"/>
    <w:rsid w:val="00364095"/>
    <w:rsid w:val="00384EDA"/>
    <w:rsid w:val="003D48ED"/>
    <w:rsid w:val="00406A37"/>
    <w:rsid w:val="004B3F49"/>
    <w:rsid w:val="004D6761"/>
    <w:rsid w:val="00530AB8"/>
    <w:rsid w:val="0053523E"/>
    <w:rsid w:val="005468F0"/>
    <w:rsid w:val="005551F6"/>
    <w:rsid w:val="005903BA"/>
    <w:rsid w:val="006253E7"/>
    <w:rsid w:val="006432C5"/>
    <w:rsid w:val="00687738"/>
    <w:rsid w:val="006D17C6"/>
    <w:rsid w:val="006D3970"/>
    <w:rsid w:val="006E3CD7"/>
    <w:rsid w:val="00784B8D"/>
    <w:rsid w:val="007B5E3F"/>
    <w:rsid w:val="007D61C4"/>
    <w:rsid w:val="0082408F"/>
    <w:rsid w:val="008F6996"/>
    <w:rsid w:val="00900FF4"/>
    <w:rsid w:val="0095150D"/>
    <w:rsid w:val="0099267E"/>
    <w:rsid w:val="009C5723"/>
    <w:rsid w:val="00A024F8"/>
    <w:rsid w:val="00A02BF5"/>
    <w:rsid w:val="00A11DCC"/>
    <w:rsid w:val="00A25AD1"/>
    <w:rsid w:val="00AE692F"/>
    <w:rsid w:val="00B12423"/>
    <w:rsid w:val="00B17FF5"/>
    <w:rsid w:val="00B37024"/>
    <w:rsid w:val="00B552BB"/>
    <w:rsid w:val="00B87B5F"/>
    <w:rsid w:val="00BA1F90"/>
    <w:rsid w:val="00C043A7"/>
    <w:rsid w:val="00C16E51"/>
    <w:rsid w:val="00C44581"/>
    <w:rsid w:val="00D3785B"/>
    <w:rsid w:val="00D60066"/>
    <w:rsid w:val="00D6782B"/>
    <w:rsid w:val="00D826CD"/>
    <w:rsid w:val="00E34201"/>
    <w:rsid w:val="00E948BA"/>
    <w:rsid w:val="00EF7242"/>
    <w:rsid w:val="00F255C4"/>
    <w:rsid w:val="00F41409"/>
    <w:rsid w:val="00F547F3"/>
    <w:rsid w:val="00F866D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5A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altimelinuxfoundation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martx.sourceforge.net/" TargetMode="External"/><Relationship Id="rId5" Type="http://schemas.openxmlformats.org/officeDocument/2006/relationships/hyperlink" Target="http://www.s-arm.s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793</Words>
  <Characters>4522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11</cp:revision>
  <dcterms:created xsi:type="dcterms:W3CDTF">2015-03-18T07:11:00Z</dcterms:created>
  <dcterms:modified xsi:type="dcterms:W3CDTF">2016-06-02T18:05:00Z</dcterms:modified>
</cp:coreProperties>
</file>