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F37B02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F37B02" w:rsidTr="00384EDA">
        <w:tc>
          <w:tcPr>
            <w:tcW w:w="1799" w:type="dxa"/>
            <w:gridSpan w:val="3"/>
            <w:hideMark/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37B02" w:rsidRDefault="003740A6" w:rsidP="00D15043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F37B02">
              <w:rPr>
                <w:rFonts w:asciiTheme="minorHAnsi" w:hAnsiTheme="minorHAnsi"/>
              </w:rPr>
              <w:t xml:space="preserve">Modul G: </w:t>
            </w:r>
            <w:r w:rsidR="00D15043" w:rsidRPr="00F37B02">
              <w:rPr>
                <w:rFonts w:asciiTheme="minorHAnsi" w:hAnsiTheme="minorHAnsi"/>
              </w:rPr>
              <w:t>Mobilnost in internet stvari</w:t>
            </w:r>
          </w:p>
        </w:tc>
      </w:tr>
      <w:tr w:rsidR="00D60066" w:rsidRPr="00F37B02" w:rsidTr="00384EDA">
        <w:tc>
          <w:tcPr>
            <w:tcW w:w="1799" w:type="dxa"/>
            <w:gridSpan w:val="3"/>
            <w:hideMark/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37B02" w:rsidRDefault="003740A6" w:rsidP="00D15043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F37B02">
              <w:rPr>
                <w:rFonts w:asciiTheme="minorHAnsi" w:hAnsiTheme="minorHAnsi"/>
                <w:lang w:bidi="si-LK"/>
              </w:rPr>
              <w:t>Module</w:t>
            </w:r>
            <w:r w:rsidRPr="00F37B02">
              <w:rPr>
                <w:rFonts w:asciiTheme="minorHAnsi" w:hAnsiTheme="minorHAnsi"/>
              </w:rPr>
              <w:t xml:space="preserve"> G</w:t>
            </w:r>
            <w:r w:rsidRPr="00F37B02">
              <w:rPr>
                <w:rFonts w:asciiTheme="minorHAnsi" w:hAnsiTheme="minorHAnsi"/>
                <w:lang w:val="en-US"/>
              </w:rPr>
              <w:t xml:space="preserve">: </w:t>
            </w:r>
            <w:r w:rsidR="00D15043" w:rsidRPr="00F37B02">
              <w:rPr>
                <w:rFonts w:asciiTheme="minorHAnsi" w:hAnsiTheme="minorHAnsi"/>
                <w:lang w:val="en-US"/>
              </w:rPr>
              <w:t>Mobility and Internet of things</w:t>
            </w:r>
          </w:p>
        </w:tc>
      </w:tr>
      <w:tr w:rsidR="00D60066" w:rsidRPr="00F37B02" w:rsidTr="00384EDA">
        <w:tc>
          <w:tcPr>
            <w:tcW w:w="3307" w:type="dxa"/>
            <w:gridSpan w:val="5"/>
            <w:vAlign w:val="center"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F37B02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F37B02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F37B0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406A37" w:rsidRPr="00F37B02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11662C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 xml:space="preserve">Vse smeri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5468F0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37B02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406A37" w:rsidRPr="00F37B02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37B02">
              <w:rPr>
                <w:rFonts w:asciiTheme="minorHAnsi" w:hAnsiTheme="minorHAnsi"/>
                <w:lang w:val="en-GB"/>
              </w:rPr>
              <w:t>2</w:t>
            </w:r>
            <w:r w:rsidRPr="00F37B02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F37B02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F37B02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11662C" w:rsidP="0011662C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F37B02">
              <w:rPr>
                <w:rFonts w:asciiTheme="minorHAnsi" w:hAnsiTheme="minorHAnsi" w:cs="Calibri"/>
                <w:bCs/>
              </w:rPr>
              <w:t>All</w:t>
            </w:r>
            <w:proofErr w:type="spellEnd"/>
            <w:r w:rsidRPr="00F37B02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Cs/>
              </w:rPr>
              <w:t>study</w:t>
            </w:r>
            <w:proofErr w:type="spellEnd"/>
            <w:r w:rsidRPr="00F37B02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Cs/>
              </w:rPr>
              <w:t>fields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F37B02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5468F0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37B02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406A37" w:rsidRPr="00F37B02" w:rsidTr="00384EDA">
        <w:trPr>
          <w:trHeight w:val="103"/>
        </w:trPr>
        <w:tc>
          <w:tcPr>
            <w:tcW w:w="9690" w:type="dxa"/>
            <w:gridSpan w:val="18"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F37B02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Vrsta predmeta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F37B02" w:rsidRDefault="0035424F" w:rsidP="00013D88">
            <w:pPr>
              <w:jc w:val="right"/>
              <w:rPr>
                <w:rFonts w:asciiTheme="minorHAnsi" w:hAnsiTheme="minorHAnsi" w:cs="Calibri"/>
              </w:rPr>
            </w:pPr>
            <w:proofErr w:type="spellStart"/>
            <w:r w:rsidRPr="00F37B02">
              <w:rPr>
                <w:rFonts w:asciiTheme="minorHAnsi" w:hAnsiTheme="minorHAnsi"/>
                <w:lang w:val="en-GB"/>
              </w:rPr>
              <w:t>Izbirni-strokovni</w:t>
            </w:r>
            <w:proofErr w:type="spellEnd"/>
            <w:r w:rsidRPr="00F37B02">
              <w:rPr>
                <w:rFonts w:asciiTheme="minorHAnsi" w:hAnsiTheme="minorHAnsi"/>
                <w:lang w:val="en-GB"/>
              </w:rPr>
              <w:t xml:space="preserve"> /</w:t>
            </w:r>
            <w:r w:rsidR="00A57CDC" w:rsidRPr="00F37B02">
              <w:rPr>
                <w:rFonts w:asciiTheme="minorHAnsi" w:hAnsiTheme="minorHAnsi"/>
                <w:lang w:val="en-GB"/>
              </w:rPr>
              <w:t xml:space="preserve"> </w:t>
            </w:r>
            <w:r w:rsidRPr="00F37B02">
              <w:rPr>
                <w:rFonts w:asciiTheme="minorHAnsi" w:hAnsiTheme="minorHAnsi"/>
                <w:lang w:val="en-GB"/>
              </w:rPr>
              <w:t xml:space="preserve">elective professional </w:t>
            </w:r>
          </w:p>
        </w:tc>
      </w:tr>
      <w:tr w:rsidR="00406A37" w:rsidRPr="00F37B02" w:rsidTr="00384EDA">
        <w:tc>
          <w:tcPr>
            <w:tcW w:w="5718" w:type="dxa"/>
            <w:gridSpan w:val="12"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F37B02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Univerzitetna koda predmeta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University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code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F37B02" w:rsidRDefault="0035424F" w:rsidP="00406A37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642</w:t>
            </w:r>
            <w:r w:rsidR="003740A6" w:rsidRPr="00F37B02">
              <w:rPr>
                <w:rFonts w:asciiTheme="minorHAnsi" w:hAnsiTheme="minorHAnsi" w:cs="Calibri"/>
              </w:rPr>
              <w:t>71</w:t>
            </w:r>
            <w:r w:rsidR="00FC13BD">
              <w:rPr>
                <w:rFonts w:asciiTheme="minorHAnsi" w:hAnsiTheme="minorHAnsi" w:cs="Calibri"/>
              </w:rPr>
              <w:t>S</w:t>
            </w:r>
            <w:bookmarkStart w:id="2" w:name="_GoBack"/>
            <w:bookmarkEnd w:id="2"/>
          </w:p>
        </w:tc>
      </w:tr>
      <w:tr w:rsidR="00406A37" w:rsidRPr="00F37B02" w:rsidTr="00384EDA">
        <w:tc>
          <w:tcPr>
            <w:tcW w:w="9690" w:type="dxa"/>
            <w:gridSpan w:val="18"/>
          </w:tcPr>
          <w:p w:rsidR="00406A37" w:rsidRPr="00F37B02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F37B02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Predavanja</w:t>
            </w:r>
          </w:p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Seminar</w:t>
            </w:r>
          </w:p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Vaje</w:t>
            </w:r>
          </w:p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Klinične vaje</w:t>
            </w:r>
          </w:p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Samost. delo</w:t>
            </w:r>
          </w:p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Individ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.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ECTS</w:t>
            </w:r>
          </w:p>
        </w:tc>
      </w:tr>
      <w:tr w:rsidR="00406A37" w:rsidRPr="00F37B02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F37B02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>6</w:t>
            </w:r>
          </w:p>
        </w:tc>
      </w:tr>
      <w:tr w:rsidR="00406A37" w:rsidRPr="00F37B02" w:rsidTr="00384EDA">
        <w:tc>
          <w:tcPr>
            <w:tcW w:w="9690" w:type="dxa"/>
            <w:gridSpan w:val="18"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F37B02" w:rsidTr="00384EDA">
        <w:tc>
          <w:tcPr>
            <w:tcW w:w="3307" w:type="dxa"/>
            <w:gridSpan w:val="5"/>
            <w:hideMark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Nosilec predmeta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Lecturer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F37B02" w:rsidRDefault="00013D88" w:rsidP="00013D88">
            <w:pPr>
              <w:rPr>
                <w:rFonts w:asciiTheme="minorHAnsi" w:hAnsiTheme="minorHAnsi" w:cs="Calibri"/>
              </w:rPr>
            </w:pPr>
            <w:bookmarkStart w:id="3" w:name="Predavatelj"/>
            <w:bookmarkEnd w:id="3"/>
            <w:r w:rsidRPr="00F37B02">
              <w:rPr>
                <w:rFonts w:asciiTheme="minorHAnsi" w:hAnsiTheme="minorHAnsi" w:cs="Calibri"/>
              </w:rPr>
              <w:t>Janez Bešter</w:t>
            </w:r>
            <w:r w:rsidR="009A4712" w:rsidRPr="00F37B02">
              <w:rPr>
                <w:rFonts w:asciiTheme="minorHAnsi" w:hAnsiTheme="minorHAnsi" w:cs="Calibri"/>
              </w:rPr>
              <w:t>, Urban Sedlar</w:t>
            </w:r>
          </w:p>
        </w:tc>
      </w:tr>
      <w:tr w:rsidR="00406A37" w:rsidRPr="00F37B02" w:rsidTr="00384EDA">
        <w:tc>
          <w:tcPr>
            <w:tcW w:w="9690" w:type="dxa"/>
            <w:gridSpan w:val="18"/>
          </w:tcPr>
          <w:p w:rsidR="00406A37" w:rsidRPr="00F37B02" w:rsidRDefault="00406A37" w:rsidP="00406A37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406A37" w:rsidRPr="00F37B02" w:rsidTr="00384EDA">
        <w:tc>
          <w:tcPr>
            <w:tcW w:w="1641" w:type="dxa"/>
            <w:gridSpan w:val="2"/>
            <w:vMerge w:val="restart"/>
            <w:hideMark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Jeziki / </w:t>
            </w:r>
          </w:p>
          <w:p w:rsidR="00406A37" w:rsidRPr="00F37B02" w:rsidRDefault="00406A37" w:rsidP="00406A37">
            <w:pPr>
              <w:rPr>
                <w:rFonts w:asciiTheme="minorHAnsi" w:hAnsiTheme="minorHAnsi" w:cs="Calibri"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Languages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406A37" w:rsidRPr="00F37B02" w:rsidRDefault="00406A37" w:rsidP="00406A37">
            <w:pPr>
              <w:jc w:val="right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Predavanja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Lectures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96" w:rsidRPr="00F37B02" w:rsidRDefault="00A37596" w:rsidP="00A37596">
            <w:pPr>
              <w:jc w:val="both"/>
              <w:rPr>
                <w:rFonts w:asciiTheme="minorHAnsi" w:hAnsiTheme="minorHAnsi" w:cs="Calibri"/>
                <w:bCs/>
              </w:rPr>
            </w:pPr>
            <w:bookmarkStart w:id="4" w:name="Jezik"/>
            <w:bookmarkEnd w:id="4"/>
            <w:r w:rsidRPr="00F37B02">
              <w:rPr>
                <w:rFonts w:asciiTheme="minorHAnsi" w:hAnsiTheme="minorHAnsi" w:cs="Calibri"/>
                <w:bCs/>
              </w:rPr>
              <w:t xml:space="preserve">slovenski / </w:t>
            </w:r>
            <w:r w:rsidRPr="00F37B02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FE6462" w:rsidRPr="00F37B02" w:rsidRDefault="00A37596" w:rsidP="00A37596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 xml:space="preserve">angleški / </w:t>
            </w:r>
            <w:r w:rsidRPr="00F37B02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406A37" w:rsidRPr="00F37B02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406A37" w:rsidRPr="00F37B02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406A37" w:rsidRPr="00F37B02" w:rsidRDefault="00406A37" w:rsidP="00406A37">
            <w:pPr>
              <w:jc w:val="right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Vaje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Tutorial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596" w:rsidRPr="00F37B02" w:rsidRDefault="00A37596" w:rsidP="00A37596">
            <w:pPr>
              <w:jc w:val="both"/>
              <w:rPr>
                <w:rFonts w:asciiTheme="minorHAnsi" w:hAnsiTheme="minorHAnsi" w:cs="Calibri"/>
                <w:bCs/>
              </w:rPr>
            </w:pPr>
            <w:bookmarkStart w:id="5" w:name="JezikV"/>
            <w:bookmarkEnd w:id="5"/>
            <w:r w:rsidRPr="00F37B02">
              <w:rPr>
                <w:rFonts w:asciiTheme="minorHAnsi" w:hAnsiTheme="minorHAnsi" w:cs="Calibri"/>
                <w:bCs/>
              </w:rPr>
              <w:t xml:space="preserve">slovenski / </w:t>
            </w:r>
            <w:r w:rsidRPr="00F37B02">
              <w:rPr>
                <w:rFonts w:asciiTheme="minorHAnsi" w:hAnsiTheme="minorHAnsi" w:cs="Calibri"/>
                <w:bCs/>
                <w:lang w:val="en-GB"/>
              </w:rPr>
              <w:t>Slovenian</w:t>
            </w:r>
          </w:p>
          <w:p w:rsidR="00FE6462" w:rsidRPr="00F37B02" w:rsidRDefault="00A37596" w:rsidP="00A37596">
            <w:pPr>
              <w:rPr>
                <w:rFonts w:asciiTheme="minorHAnsi" w:hAnsiTheme="minorHAnsi" w:cs="Calibri"/>
                <w:b/>
                <w:bCs/>
              </w:rPr>
            </w:pPr>
            <w:r w:rsidRPr="00F37B02">
              <w:rPr>
                <w:rFonts w:asciiTheme="minorHAnsi" w:hAnsiTheme="minorHAnsi" w:cs="Calibri"/>
                <w:bCs/>
              </w:rPr>
              <w:t xml:space="preserve">angleški / </w:t>
            </w:r>
            <w:r w:rsidRPr="00F37B02">
              <w:rPr>
                <w:rFonts w:asciiTheme="minorHAnsi" w:hAnsiTheme="minorHAnsi" w:cs="Calibri"/>
                <w:bCs/>
                <w:lang w:val="en-US"/>
              </w:rPr>
              <w:t>English</w:t>
            </w:r>
          </w:p>
        </w:tc>
      </w:tr>
      <w:tr w:rsidR="00406A37" w:rsidRPr="00F37B02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Prerequisits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406A37" w:rsidRPr="00F37B02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F37B02" w:rsidRDefault="00321212" w:rsidP="00406A37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Vpis v letnik predmeta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F37B02" w:rsidRDefault="00321212" w:rsidP="00406A37">
            <w:pPr>
              <w:rPr>
                <w:rFonts w:asciiTheme="minorHAnsi" w:hAnsiTheme="minorHAnsi"/>
              </w:rPr>
            </w:pPr>
            <w:r w:rsidRPr="00F37B02">
              <w:rPr>
                <w:rFonts w:asciiTheme="minorHAnsi" w:hAnsiTheme="minorHAnsi"/>
                <w:lang w:val="en-US"/>
              </w:rPr>
              <w:t>Enrolment in the year of the course</w:t>
            </w:r>
          </w:p>
        </w:tc>
      </w:tr>
      <w:tr w:rsidR="00406A37" w:rsidRPr="00F37B02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Vsebina:</w:t>
            </w:r>
            <w:r w:rsidRPr="00F37B02">
              <w:rPr>
                <w:rFonts w:asciiTheme="minorHAnsi" w:hAnsiTheme="minorHAnsi" w:cs="Calibri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406A37" w:rsidRPr="00F37B02" w:rsidRDefault="00406A37" w:rsidP="00406A37">
            <w:pPr>
              <w:rPr>
                <w:rFonts w:asciiTheme="minorHAnsi" w:hAnsiTheme="minorHAnsi" w:cs="Calibri"/>
                <w:b/>
                <w:lang w:val="en-GB"/>
              </w:rPr>
            </w:pPr>
            <w:r w:rsidRPr="00F37B02">
              <w:rPr>
                <w:rFonts w:asciiTheme="minorHAnsi" w:hAnsiTheme="minorHAnsi" w:cs="Calibri"/>
                <w:b/>
                <w:lang w:val="en-GB"/>
              </w:rPr>
              <w:t>Content (Syllabus outline):</w:t>
            </w:r>
          </w:p>
        </w:tc>
      </w:tr>
      <w:tr w:rsidR="00406A37" w:rsidRPr="00F37B02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B" w:rsidRPr="00F37B02" w:rsidRDefault="003740A6" w:rsidP="003740A6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Značilnosti mobilnih sistemov (</w:t>
            </w:r>
            <w:r w:rsidR="00224878" w:rsidRPr="00F37B02">
              <w:rPr>
                <w:rFonts w:asciiTheme="minorHAnsi" w:hAnsiTheme="minorHAnsi" w:cs="Calibri"/>
              </w:rPr>
              <w:t xml:space="preserve">razpoložljiv </w:t>
            </w:r>
            <w:r w:rsidR="0048225B" w:rsidRPr="00F37B02">
              <w:rPr>
                <w:rFonts w:asciiTheme="minorHAnsi" w:hAnsiTheme="minorHAnsi" w:cs="Calibri"/>
              </w:rPr>
              <w:t xml:space="preserve">radijski spekter, pokrivanje s celicami, kapaciteta </w:t>
            </w:r>
            <w:r w:rsidRPr="00F37B02">
              <w:rPr>
                <w:rFonts w:asciiTheme="minorHAnsi" w:hAnsiTheme="minorHAnsi" w:cs="Calibri"/>
              </w:rPr>
              <w:t>radijsk</w:t>
            </w:r>
            <w:r w:rsidR="0048225B" w:rsidRPr="00F37B02">
              <w:rPr>
                <w:rFonts w:asciiTheme="minorHAnsi" w:hAnsiTheme="minorHAnsi" w:cs="Calibri"/>
              </w:rPr>
              <w:t>ega</w:t>
            </w:r>
            <w:r w:rsidRPr="00F37B02">
              <w:rPr>
                <w:rFonts w:asciiTheme="minorHAnsi" w:hAnsiTheme="minorHAnsi" w:cs="Calibri"/>
              </w:rPr>
              <w:t xml:space="preserve"> kanal</w:t>
            </w:r>
            <w:r w:rsidR="0048225B" w:rsidRPr="00F37B02">
              <w:rPr>
                <w:rFonts w:asciiTheme="minorHAnsi" w:hAnsiTheme="minorHAnsi" w:cs="Calibri"/>
              </w:rPr>
              <w:t>a</w:t>
            </w:r>
            <w:r w:rsidRPr="00F37B02">
              <w:rPr>
                <w:rFonts w:asciiTheme="minorHAnsi" w:hAnsiTheme="minorHAnsi" w:cs="Calibri"/>
              </w:rPr>
              <w:t>, upravljanje mobilnosti</w:t>
            </w:r>
            <w:r w:rsidR="0048225B" w:rsidRPr="00F37B02">
              <w:rPr>
                <w:rFonts w:asciiTheme="minorHAnsi" w:hAnsiTheme="minorHAnsi" w:cs="Calibri"/>
              </w:rPr>
              <w:t>).</w:t>
            </w:r>
          </w:p>
          <w:p w:rsidR="0048225B" w:rsidRPr="00F37B02" w:rsidRDefault="00315369" w:rsidP="0048225B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Komercialna mobilna omrežja</w:t>
            </w:r>
            <w:r w:rsidR="003740A6" w:rsidRPr="00F37B02">
              <w:rPr>
                <w:rFonts w:asciiTheme="minorHAnsi" w:hAnsiTheme="minorHAnsi" w:cs="Calibri"/>
              </w:rPr>
              <w:t xml:space="preserve"> </w:t>
            </w:r>
            <w:r w:rsidR="0048225B" w:rsidRPr="00F37B02">
              <w:rPr>
                <w:rFonts w:asciiTheme="minorHAnsi" w:hAnsiTheme="minorHAnsi" w:cs="Calibri"/>
              </w:rPr>
              <w:t xml:space="preserve">2G, 3G in 4G </w:t>
            </w:r>
            <w:r w:rsidR="003740A6" w:rsidRPr="00F37B02">
              <w:rPr>
                <w:rFonts w:asciiTheme="minorHAnsi" w:hAnsiTheme="minorHAnsi" w:cs="Calibri"/>
              </w:rPr>
              <w:t>(</w:t>
            </w:r>
            <w:r w:rsidR="0048225B" w:rsidRPr="00F37B02">
              <w:rPr>
                <w:rFonts w:asciiTheme="minorHAnsi" w:hAnsiTheme="minorHAnsi" w:cs="Calibri"/>
              </w:rPr>
              <w:t>arhitekture omrežij</w:t>
            </w:r>
            <w:r w:rsidR="00224878" w:rsidRPr="00F37B02">
              <w:rPr>
                <w:rFonts w:asciiTheme="minorHAnsi" w:hAnsiTheme="minorHAnsi" w:cs="Calibri"/>
              </w:rPr>
              <w:t>, posebnosti sodostopa, razvoj jedra, vzpostavljanje povezav</w:t>
            </w:r>
            <w:r w:rsidR="0048225B" w:rsidRPr="00F37B02">
              <w:rPr>
                <w:rFonts w:asciiTheme="minorHAnsi" w:hAnsiTheme="minorHAnsi" w:cs="Calibri"/>
              </w:rPr>
              <w:t>, zagotavljanje varnosti).</w:t>
            </w:r>
          </w:p>
          <w:p w:rsidR="00224878" w:rsidRPr="00F37B02" w:rsidRDefault="00224878" w:rsidP="0048225B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Potrebe inte</w:t>
            </w:r>
            <w:r w:rsidR="00DB010F" w:rsidRPr="00F37B02">
              <w:rPr>
                <w:rFonts w:asciiTheme="minorHAnsi" w:hAnsiTheme="minorHAnsi" w:cs="Calibri"/>
              </w:rPr>
              <w:t>r</w:t>
            </w:r>
            <w:r w:rsidRPr="00F37B02">
              <w:rPr>
                <w:rFonts w:asciiTheme="minorHAnsi" w:hAnsiTheme="minorHAnsi" w:cs="Calibri"/>
              </w:rPr>
              <w:t xml:space="preserve">neta stvari po povezljivosti (razvoj </w:t>
            </w:r>
            <w:r w:rsidR="00DB010F" w:rsidRPr="00F37B02">
              <w:rPr>
                <w:rFonts w:asciiTheme="minorHAnsi" w:hAnsiTheme="minorHAnsi" w:cs="Calibri"/>
              </w:rPr>
              <w:t xml:space="preserve">mobilnih omrežij v smeri </w:t>
            </w:r>
            <w:proofErr w:type="spellStart"/>
            <w:r w:rsidR="00DB010F" w:rsidRPr="00F37B02">
              <w:rPr>
                <w:rFonts w:asciiTheme="minorHAnsi" w:hAnsiTheme="minorHAnsi" w:cs="Calibri"/>
              </w:rPr>
              <w:t>IoT</w:t>
            </w:r>
            <w:proofErr w:type="spellEnd"/>
            <w:r w:rsidR="00DB010F" w:rsidRPr="00F37B02">
              <w:rPr>
                <w:rFonts w:asciiTheme="minorHAnsi" w:hAnsiTheme="minorHAnsi" w:cs="Calibri"/>
              </w:rPr>
              <w:t xml:space="preserve">, posebnosti komunikacije </w:t>
            </w:r>
            <w:proofErr w:type="spellStart"/>
            <w:r w:rsidR="00DB010F" w:rsidRPr="00F37B02">
              <w:rPr>
                <w:rFonts w:asciiTheme="minorHAnsi" w:hAnsiTheme="minorHAnsi" w:cs="Calibri"/>
              </w:rPr>
              <w:t>IoT</w:t>
            </w:r>
            <w:proofErr w:type="spellEnd"/>
            <w:r w:rsidR="00DB010F" w:rsidRPr="00F37B02">
              <w:rPr>
                <w:rFonts w:asciiTheme="minorHAnsi" w:hAnsiTheme="minorHAnsi" w:cs="Calibri"/>
              </w:rPr>
              <w:t xml:space="preserve">, omrežja LTE-M, </w:t>
            </w:r>
            <w:proofErr w:type="spellStart"/>
            <w:r w:rsidR="00DB010F" w:rsidRPr="00F37B02">
              <w:rPr>
                <w:rFonts w:asciiTheme="minorHAnsi" w:hAnsiTheme="minorHAnsi" w:cs="Calibri"/>
              </w:rPr>
              <w:lastRenderedPageBreak/>
              <w:t>SigFox</w:t>
            </w:r>
            <w:proofErr w:type="spellEnd"/>
            <w:r w:rsidR="00DB010F" w:rsidRPr="00F37B02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="00DB010F" w:rsidRPr="00F37B02">
              <w:rPr>
                <w:rFonts w:asciiTheme="minorHAnsi" w:hAnsiTheme="minorHAnsi" w:cs="Calibri"/>
              </w:rPr>
              <w:t>LoRa</w:t>
            </w:r>
            <w:proofErr w:type="spellEnd"/>
            <w:r w:rsidR="009071B2" w:rsidRPr="00F37B02">
              <w:rPr>
                <w:rFonts w:asciiTheme="minorHAnsi" w:hAnsiTheme="minorHAnsi" w:cs="Calibri"/>
              </w:rPr>
              <w:t xml:space="preserve"> primeri</w:t>
            </w:r>
            <w:r w:rsidR="00DB010F" w:rsidRPr="00F37B02">
              <w:rPr>
                <w:rFonts w:asciiTheme="minorHAnsi" w:hAnsiTheme="minorHAnsi" w:cs="Calibri"/>
              </w:rPr>
              <w:t>).</w:t>
            </w:r>
          </w:p>
          <w:p w:rsidR="00DB010F" w:rsidRPr="00F37B02" w:rsidRDefault="00DB010F" w:rsidP="0048225B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 xml:space="preserve">Komunikacijska omrežja za </w:t>
            </w:r>
            <w:r w:rsidR="00616686" w:rsidRPr="00F37B02">
              <w:rPr>
                <w:rFonts w:asciiTheme="minorHAnsi" w:hAnsiTheme="minorHAnsi" w:cs="Calibri"/>
              </w:rPr>
              <w:t>kritično infrastrukturo</w:t>
            </w:r>
            <w:r w:rsidR="00616F3B" w:rsidRPr="00F37B02">
              <w:rPr>
                <w:rFonts w:asciiTheme="minorHAnsi" w:hAnsiTheme="minorHAnsi" w:cs="Calibri"/>
              </w:rPr>
              <w:t xml:space="preserve"> (</w:t>
            </w:r>
            <w:r w:rsidR="00F8426C" w:rsidRPr="00F37B02">
              <w:rPr>
                <w:rFonts w:asciiTheme="minorHAnsi" w:hAnsiTheme="minorHAnsi" w:cs="Calibri"/>
              </w:rPr>
              <w:t>namenska omrežja nacionalnega pomena brez prekinitev).</w:t>
            </w:r>
          </w:p>
          <w:p w:rsidR="0048225B" w:rsidRPr="00F37B02" w:rsidRDefault="00315369" w:rsidP="003740A6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Lokalna brezžična omrežja WLAN (</w:t>
            </w:r>
            <w:r w:rsidR="00DB010F" w:rsidRPr="00F37B02">
              <w:rPr>
                <w:rFonts w:asciiTheme="minorHAnsi" w:hAnsiTheme="minorHAnsi" w:cs="Calibri"/>
              </w:rPr>
              <w:t>različice 802.11b/g/n/</w:t>
            </w:r>
            <w:proofErr w:type="spellStart"/>
            <w:r w:rsidR="00DB010F" w:rsidRPr="00F37B02">
              <w:rPr>
                <w:rFonts w:asciiTheme="minorHAnsi" w:hAnsiTheme="minorHAnsi" w:cs="Calibri"/>
              </w:rPr>
              <w:t>ac</w:t>
            </w:r>
            <w:proofErr w:type="spellEnd"/>
            <w:r w:rsidR="00DB010F" w:rsidRPr="00F37B02">
              <w:rPr>
                <w:rFonts w:asciiTheme="minorHAnsi" w:hAnsiTheme="minorHAnsi" w:cs="Calibri"/>
              </w:rPr>
              <w:t xml:space="preserve">/ad, načrtovanje in upravljanje omrežij, zagotavljanje </w:t>
            </w:r>
            <w:proofErr w:type="spellStart"/>
            <w:r w:rsidR="00DB010F" w:rsidRPr="00F37B02">
              <w:rPr>
                <w:rFonts w:asciiTheme="minorHAnsi" w:hAnsiTheme="minorHAnsi" w:cs="Calibri"/>
              </w:rPr>
              <w:t>QoS</w:t>
            </w:r>
            <w:proofErr w:type="spellEnd"/>
            <w:r w:rsidR="00DB010F" w:rsidRPr="00F37B02">
              <w:rPr>
                <w:rFonts w:asciiTheme="minorHAnsi" w:hAnsiTheme="minorHAnsi" w:cs="Calibri"/>
              </w:rPr>
              <w:t xml:space="preserve"> in</w:t>
            </w:r>
            <w:r w:rsidRPr="00F37B02">
              <w:rPr>
                <w:rFonts w:asciiTheme="minorHAnsi" w:hAnsiTheme="minorHAnsi" w:cs="Calibri"/>
              </w:rPr>
              <w:t xml:space="preserve"> varnost</w:t>
            </w:r>
            <w:r w:rsidR="00DB010F" w:rsidRPr="00F37B02">
              <w:rPr>
                <w:rFonts w:asciiTheme="minorHAnsi" w:hAnsiTheme="minorHAnsi" w:cs="Calibri"/>
              </w:rPr>
              <w:t>i</w:t>
            </w:r>
            <w:r w:rsidRPr="00F37B02">
              <w:rPr>
                <w:rFonts w:asciiTheme="minorHAnsi" w:hAnsiTheme="minorHAnsi" w:cs="Calibri"/>
              </w:rPr>
              <w:t>).</w:t>
            </w:r>
          </w:p>
          <w:p w:rsidR="00315369" w:rsidRPr="00F37B02" w:rsidRDefault="00315369" w:rsidP="00315369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Brezžičn</w:t>
            </w:r>
            <w:r w:rsidR="00DB010F" w:rsidRPr="00F37B02">
              <w:rPr>
                <w:rFonts w:asciiTheme="minorHAnsi" w:hAnsiTheme="minorHAnsi" w:cs="Calibri"/>
              </w:rPr>
              <w:t>a senzorska omrežja</w:t>
            </w:r>
            <w:r w:rsidRPr="00F37B02">
              <w:rPr>
                <w:rFonts w:asciiTheme="minorHAnsi" w:hAnsiTheme="minorHAnsi" w:cs="Calibri"/>
              </w:rPr>
              <w:t xml:space="preserve"> na kratke razdalje (</w:t>
            </w:r>
            <w:proofErr w:type="spellStart"/>
            <w:r w:rsidRPr="00F37B02">
              <w:rPr>
                <w:rFonts w:asciiTheme="minorHAnsi" w:hAnsiTheme="minorHAnsi" w:cs="Calibri"/>
              </w:rPr>
              <w:t>Bluetooth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F37B02">
              <w:rPr>
                <w:rFonts w:asciiTheme="minorHAnsi" w:hAnsiTheme="minorHAnsi" w:cs="Calibri"/>
              </w:rPr>
              <w:t>ZigBee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, RFID, NFC in </w:t>
            </w:r>
            <w:r w:rsidR="00DB010F" w:rsidRPr="00F37B02">
              <w:rPr>
                <w:rFonts w:asciiTheme="minorHAnsi" w:hAnsiTheme="minorHAnsi" w:cs="Calibri"/>
              </w:rPr>
              <w:t>drug</w:t>
            </w:r>
            <w:r w:rsidR="004616C0" w:rsidRPr="00F37B02">
              <w:rPr>
                <w:rFonts w:asciiTheme="minorHAnsi" w:hAnsiTheme="minorHAnsi" w:cs="Calibri"/>
              </w:rPr>
              <w:t>a</w:t>
            </w:r>
            <w:r w:rsidRPr="00F37B02">
              <w:rPr>
                <w:rFonts w:asciiTheme="minorHAnsi" w:hAnsiTheme="minorHAnsi" w:cs="Calibri"/>
              </w:rPr>
              <w:t>).</w:t>
            </w:r>
          </w:p>
          <w:p w:rsidR="00616686" w:rsidRPr="00F37B02" w:rsidRDefault="00616686" w:rsidP="00315369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 xml:space="preserve">Storitvena področja interneta stvari (pametna mesta, inteligentne stavbe, </w:t>
            </w:r>
            <w:r w:rsidR="00667278" w:rsidRPr="00F37B02">
              <w:rPr>
                <w:rFonts w:asciiTheme="minorHAnsi" w:hAnsiTheme="minorHAnsi" w:cs="Calibri"/>
              </w:rPr>
              <w:t>lokacijske storitve</w:t>
            </w:r>
            <w:r w:rsidRPr="00F37B02">
              <w:rPr>
                <w:rFonts w:asciiTheme="minorHAnsi" w:hAnsiTheme="minorHAnsi" w:cs="Calibri"/>
              </w:rPr>
              <w:t>, cestna telematika, zdravstvo, energetika).</w:t>
            </w:r>
          </w:p>
          <w:p w:rsidR="00406A37" w:rsidRPr="00F37B02" w:rsidRDefault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Pr="00F37B02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8C9" w:rsidRPr="00F37B02" w:rsidRDefault="00B717FF" w:rsidP="004818C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>Characteristics of mobile systems (</w:t>
            </w:r>
            <w:r w:rsidR="00224878" w:rsidRPr="00F37B02">
              <w:rPr>
                <w:rFonts w:asciiTheme="minorHAnsi" w:hAnsiTheme="minorHAnsi" w:cs="Calibri"/>
                <w:lang w:val="en-GB"/>
              </w:rPr>
              <w:t xml:space="preserve">available </w:t>
            </w:r>
            <w:r w:rsidR="004818C9" w:rsidRPr="00F37B02">
              <w:rPr>
                <w:rFonts w:asciiTheme="minorHAnsi" w:hAnsiTheme="minorHAnsi" w:cs="Calibri"/>
                <w:lang w:val="en-GB"/>
              </w:rPr>
              <w:t xml:space="preserve">radio </w:t>
            </w:r>
            <w:r w:rsidRPr="00F37B02">
              <w:rPr>
                <w:rFonts w:asciiTheme="minorHAnsi" w:hAnsiTheme="minorHAnsi" w:cs="Calibri"/>
                <w:lang w:val="en-GB"/>
              </w:rPr>
              <w:t xml:space="preserve">spectrum, cellular </w:t>
            </w:r>
            <w:r w:rsidR="004818C9" w:rsidRPr="00F37B02">
              <w:rPr>
                <w:rFonts w:asciiTheme="minorHAnsi" w:hAnsiTheme="minorHAnsi" w:cs="Calibri"/>
                <w:lang w:val="en-GB"/>
              </w:rPr>
              <w:t>coverage</w:t>
            </w:r>
            <w:r w:rsidRPr="00F37B02">
              <w:rPr>
                <w:rFonts w:asciiTheme="minorHAnsi" w:hAnsiTheme="minorHAnsi" w:cs="Calibri"/>
                <w:lang w:val="en-GB"/>
              </w:rPr>
              <w:t xml:space="preserve">, </w:t>
            </w:r>
            <w:r w:rsidR="004818C9" w:rsidRPr="00F37B02">
              <w:rPr>
                <w:rFonts w:asciiTheme="minorHAnsi" w:hAnsiTheme="minorHAnsi" w:cs="Calibri"/>
                <w:lang w:val="en-GB"/>
              </w:rPr>
              <w:t xml:space="preserve">radio channel capacity, mobility </w:t>
            </w:r>
            <w:r w:rsidRPr="00F37B02">
              <w:rPr>
                <w:rFonts w:asciiTheme="minorHAnsi" w:hAnsiTheme="minorHAnsi" w:cs="Calibri"/>
                <w:lang w:val="en-GB"/>
              </w:rPr>
              <w:t>management</w:t>
            </w:r>
            <w:r w:rsidR="004818C9" w:rsidRPr="00F37B02">
              <w:rPr>
                <w:rFonts w:asciiTheme="minorHAnsi" w:hAnsiTheme="minorHAnsi" w:cs="Calibri"/>
                <w:lang w:val="en-GB"/>
              </w:rPr>
              <w:t>).</w:t>
            </w:r>
          </w:p>
          <w:p w:rsidR="004818C9" w:rsidRPr="00F37B02" w:rsidRDefault="004818C9" w:rsidP="004818C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>Commercial mobile networks 2G, 3G and 4G (network architecture</w:t>
            </w:r>
            <w:r w:rsidR="009071B2" w:rsidRPr="00F37B02">
              <w:rPr>
                <w:rFonts w:asciiTheme="minorHAnsi" w:hAnsiTheme="minorHAnsi" w:cs="Calibri"/>
                <w:lang w:val="en-GB"/>
              </w:rPr>
              <w:t>s, multiple access, core evolution, connection establishment</w:t>
            </w:r>
            <w:r w:rsidRPr="00F37B02">
              <w:rPr>
                <w:rFonts w:asciiTheme="minorHAnsi" w:hAnsiTheme="minorHAnsi" w:cs="Calibri"/>
                <w:lang w:val="en-GB"/>
              </w:rPr>
              <w:t>, security).</w:t>
            </w:r>
          </w:p>
          <w:p w:rsidR="009071B2" w:rsidRPr="00F37B02" w:rsidRDefault="009071B2" w:rsidP="004818C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 xml:space="preserve">Internet of things connectivity issues (evolution of mobile technologies towards </w:t>
            </w:r>
            <w:proofErr w:type="spellStart"/>
            <w:r w:rsidRPr="00F37B02">
              <w:rPr>
                <w:rFonts w:asciiTheme="minorHAnsi" w:hAnsiTheme="minorHAnsi" w:cs="Calibri"/>
                <w:lang w:val="en-GB"/>
              </w:rPr>
              <w:t>IoT</w:t>
            </w:r>
            <w:proofErr w:type="spellEnd"/>
            <w:r w:rsidRPr="00F37B02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F37B02">
              <w:rPr>
                <w:rFonts w:asciiTheme="minorHAnsi" w:hAnsiTheme="minorHAnsi" w:cs="Calibri"/>
                <w:lang w:val="en-GB"/>
              </w:rPr>
              <w:t>IoT</w:t>
            </w:r>
            <w:proofErr w:type="spellEnd"/>
            <w:r w:rsidRPr="00F37B02">
              <w:rPr>
                <w:rFonts w:asciiTheme="minorHAnsi" w:hAnsiTheme="minorHAnsi" w:cs="Calibri"/>
                <w:lang w:val="en-GB"/>
              </w:rPr>
              <w:t xml:space="preserve"> communication requirements, LTE-M, </w:t>
            </w:r>
            <w:proofErr w:type="spellStart"/>
            <w:r w:rsidRPr="00F37B02">
              <w:rPr>
                <w:rFonts w:asciiTheme="minorHAnsi" w:hAnsiTheme="minorHAnsi" w:cs="Calibri"/>
                <w:lang w:val="en-GB"/>
              </w:rPr>
              <w:t>SigFox</w:t>
            </w:r>
            <w:proofErr w:type="spellEnd"/>
            <w:r w:rsidRPr="00F37B02">
              <w:rPr>
                <w:rFonts w:asciiTheme="minorHAnsi" w:hAnsiTheme="minorHAnsi" w:cs="Calibri"/>
                <w:lang w:val="en-GB"/>
              </w:rPr>
              <w:t xml:space="preserve">, </w:t>
            </w:r>
            <w:proofErr w:type="spellStart"/>
            <w:r w:rsidRPr="00F37B02">
              <w:rPr>
                <w:rFonts w:asciiTheme="minorHAnsi" w:hAnsiTheme="minorHAnsi" w:cs="Calibri"/>
                <w:lang w:val="en-GB"/>
              </w:rPr>
              <w:t>LoRa</w:t>
            </w:r>
            <w:proofErr w:type="spellEnd"/>
            <w:r w:rsidRPr="00F37B02">
              <w:rPr>
                <w:rFonts w:asciiTheme="minorHAnsi" w:hAnsiTheme="minorHAnsi" w:cs="Calibri"/>
                <w:lang w:val="en-GB"/>
              </w:rPr>
              <w:t xml:space="preserve"> examples).</w:t>
            </w:r>
          </w:p>
          <w:p w:rsidR="009071B2" w:rsidRPr="00F37B02" w:rsidRDefault="009071B2" w:rsidP="004818C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 xml:space="preserve">Critical communications infrastructure (special </w:t>
            </w:r>
            <w:r w:rsidRPr="00F37B02">
              <w:rPr>
                <w:rFonts w:asciiTheme="minorHAnsi" w:hAnsiTheme="minorHAnsi" w:cs="Calibri"/>
                <w:lang w:val="en-GB"/>
              </w:rPr>
              <w:lastRenderedPageBreak/>
              <w:t>networks of national importance with high availability).</w:t>
            </w:r>
          </w:p>
          <w:p w:rsidR="00406A37" w:rsidRPr="00F37B02" w:rsidRDefault="004818C9" w:rsidP="004818C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 xml:space="preserve">Wireless local area networks </w:t>
            </w:r>
            <w:proofErr w:type="spellStart"/>
            <w:r w:rsidRPr="00F37B02">
              <w:rPr>
                <w:rFonts w:asciiTheme="minorHAnsi" w:hAnsiTheme="minorHAnsi" w:cs="Calibri"/>
                <w:lang w:val="en-GB"/>
              </w:rPr>
              <w:t>WiFi</w:t>
            </w:r>
            <w:proofErr w:type="spellEnd"/>
            <w:r w:rsidRPr="00F37B02">
              <w:rPr>
                <w:rFonts w:asciiTheme="minorHAnsi" w:hAnsiTheme="minorHAnsi" w:cs="Calibri"/>
                <w:lang w:val="en-GB"/>
              </w:rPr>
              <w:t xml:space="preserve"> (</w:t>
            </w:r>
            <w:r w:rsidR="009071B2" w:rsidRPr="00F37B02">
              <w:rPr>
                <w:rFonts w:asciiTheme="minorHAnsi" w:hAnsiTheme="minorHAnsi" w:cs="Calibri"/>
                <w:lang w:val="en-GB"/>
              </w:rPr>
              <w:t xml:space="preserve">overview of </w:t>
            </w:r>
            <w:r w:rsidR="009071B2" w:rsidRPr="00F37B02">
              <w:rPr>
                <w:rFonts w:asciiTheme="minorHAnsi" w:hAnsiTheme="minorHAnsi" w:cs="Calibri"/>
              </w:rPr>
              <w:t>802.11b/g/n/</w:t>
            </w:r>
            <w:proofErr w:type="spellStart"/>
            <w:r w:rsidR="009071B2" w:rsidRPr="00F37B02">
              <w:rPr>
                <w:rFonts w:asciiTheme="minorHAnsi" w:hAnsiTheme="minorHAnsi" w:cs="Calibri"/>
              </w:rPr>
              <w:t>ac</w:t>
            </w:r>
            <w:proofErr w:type="spellEnd"/>
            <w:r w:rsidR="009071B2" w:rsidRPr="00F37B02">
              <w:rPr>
                <w:rFonts w:asciiTheme="minorHAnsi" w:hAnsiTheme="minorHAnsi" w:cs="Calibri"/>
              </w:rPr>
              <w:t>/ad</w:t>
            </w:r>
            <w:r w:rsidRPr="00F37B02">
              <w:rPr>
                <w:rFonts w:asciiTheme="minorHAnsi" w:hAnsiTheme="minorHAnsi" w:cs="Calibri"/>
                <w:lang w:val="en-GB"/>
              </w:rPr>
              <w:t xml:space="preserve">, </w:t>
            </w:r>
            <w:r w:rsidR="003E7051" w:rsidRPr="00F37B02">
              <w:rPr>
                <w:rFonts w:asciiTheme="minorHAnsi" w:hAnsiTheme="minorHAnsi" w:cs="Calibri"/>
                <w:lang w:val="en-GB"/>
              </w:rPr>
              <w:t xml:space="preserve">planning and management, </w:t>
            </w:r>
            <w:proofErr w:type="spellStart"/>
            <w:r w:rsidR="003E7051" w:rsidRPr="00F37B02">
              <w:rPr>
                <w:rFonts w:asciiTheme="minorHAnsi" w:hAnsiTheme="minorHAnsi" w:cs="Calibri"/>
                <w:lang w:val="en-GB"/>
              </w:rPr>
              <w:t>QoS</w:t>
            </w:r>
            <w:proofErr w:type="spellEnd"/>
            <w:r w:rsidR="003E7051" w:rsidRPr="00F37B02">
              <w:rPr>
                <w:rFonts w:asciiTheme="minorHAnsi" w:hAnsiTheme="minorHAnsi" w:cs="Calibri"/>
                <w:lang w:val="en-GB"/>
              </w:rPr>
              <w:t xml:space="preserve"> and security</w:t>
            </w:r>
            <w:r w:rsidRPr="00F37B02">
              <w:rPr>
                <w:rFonts w:asciiTheme="minorHAnsi" w:hAnsiTheme="minorHAnsi" w:cs="Calibri"/>
                <w:lang w:val="en-GB"/>
              </w:rPr>
              <w:t>).</w:t>
            </w:r>
          </w:p>
          <w:p w:rsidR="004818C9" w:rsidRPr="00F37B02" w:rsidRDefault="004818C9" w:rsidP="004818C9">
            <w:pPr>
              <w:rPr>
                <w:rFonts w:asciiTheme="minorHAnsi" w:hAnsiTheme="minorHAnsi" w:cs="Calibri"/>
                <w:lang w:val="en-GB"/>
              </w:rPr>
            </w:pPr>
            <w:proofErr w:type="gramStart"/>
            <w:r w:rsidRPr="00F37B02">
              <w:rPr>
                <w:rFonts w:asciiTheme="minorHAnsi" w:hAnsiTheme="minorHAnsi" w:cs="Calibri"/>
                <w:lang w:val="en-GB"/>
              </w:rPr>
              <w:t>Short range</w:t>
            </w:r>
            <w:proofErr w:type="gramEnd"/>
            <w:r w:rsidRPr="00F37B02">
              <w:rPr>
                <w:rFonts w:asciiTheme="minorHAnsi" w:hAnsiTheme="minorHAnsi" w:cs="Calibri"/>
                <w:lang w:val="en-GB"/>
              </w:rPr>
              <w:t xml:space="preserve"> wireless </w:t>
            </w:r>
            <w:r w:rsidR="003E7051" w:rsidRPr="00F37B02">
              <w:rPr>
                <w:rFonts w:asciiTheme="minorHAnsi" w:hAnsiTheme="minorHAnsi" w:cs="Calibri"/>
                <w:lang w:val="en-GB"/>
              </w:rPr>
              <w:t xml:space="preserve">sensor networks </w:t>
            </w:r>
            <w:r w:rsidRPr="00F37B02">
              <w:rPr>
                <w:rFonts w:asciiTheme="minorHAnsi" w:hAnsiTheme="minorHAnsi" w:cs="Calibri"/>
                <w:lang w:val="en-GB"/>
              </w:rPr>
              <w:t>(Bluetooth, ZigBee, RFID, NFC, proprietary).</w:t>
            </w:r>
          </w:p>
          <w:p w:rsidR="004818C9" w:rsidRPr="00F37B02" w:rsidRDefault="003E7051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>Internet of things applications and services (smart cities, intelligent buildings, location services, road telematics, health services, smart grids).</w:t>
            </w:r>
          </w:p>
        </w:tc>
      </w:tr>
    </w:tbl>
    <w:p w:rsidR="00D60066" w:rsidRPr="00F37B02" w:rsidRDefault="00D60066" w:rsidP="00D60066">
      <w:pPr>
        <w:rPr>
          <w:rFonts w:asciiTheme="minorHAnsi" w:hAnsiTheme="minorHAnsi" w:cs="Calibri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3825"/>
        <w:gridCol w:w="192"/>
        <w:gridCol w:w="697"/>
        <w:gridCol w:w="10"/>
        <w:gridCol w:w="142"/>
        <w:gridCol w:w="716"/>
        <w:gridCol w:w="4108"/>
      </w:tblGrid>
      <w:tr w:rsidR="00D60066" w:rsidRPr="00F37B02" w:rsidTr="000B2261">
        <w:tc>
          <w:tcPr>
            <w:tcW w:w="9690" w:type="dxa"/>
            <w:gridSpan w:val="7"/>
            <w:hideMark/>
          </w:tcPr>
          <w:p w:rsidR="00D60066" w:rsidRPr="00F37B02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</w:rPr>
              <w:br w:type="page"/>
            </w:r>
            <w:r w:rsidRPr="00F37B02">
              <w:rPr>
                <w:rFonts w:asciiTheme="minorHAnsi" w:hAnsiTheme="minorHAnsi" w:cs="Calibri"/>
                <w:b/>
              </w:rPr>
              <w:t xml:space="preserve">Temeljni literatura in viri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Readings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F37B02" w:rsidTr="000B2261">
        <w:trPr>
          <w:trHeight w:val="2074"/>
        </w:trPr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DA" w:rsidRPr="00F37B02" w:rsidRDefault="00E61DDA" w:rsidP="00654D9D">
            <w:pPr>
              <w:pStyle w:val="Odstavekseznama"/>
              <w:numPr>
                <w:ilvl w:val="0"/>
                <w:numId w:val="3"/>
              </w:numPr>
              <w:ind w:left="426"/>
              <w:rPr>
                <w:rFonts w:asciiTheme="minorHAnsi" w:hAnsiTheme="minorHAnsi"/>
                <w:lang w:val="en-US"/>
              </w:rPr>
            </w:pPr>
            <w:bookmarkStart w:id="6" w:name="Ucbeniki"/>
            <w:bookmarkEnd w:id="6"/>
            <w:proofErr w:type="spellStart"/>
            <w:r w:rsidRPr="00F37B02">
              <w:rPr>
                <w:rFonts w:asciiTheme="minorHAnsi" w:hAnsiTheme="minorHAnsi"/>
                <w:lang w:val="en-US"/>
              </w:rPr>
              <w:t>Sauter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, M., From GSM to LTE-Advanced: An Introduction to Mobile Networks and Mobile Broadband, John Wiley &amp; Sons, </w:t>
            </w:r>
            <w:proofErr w:type="spellStart"/>
            <w:r w:rsidRPr="00F37B02">
              <w:rPr>
                <w:rFonts w:asciiTheme="minorHAnsi" w:hAnsiTheme="minorHAnsi"/>
                <w:lang w:val="en-US"/>
              </w:rPr>
              <w:t>Chichester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>, 2014</w:t>
            </w:r>
          </w:p>
          <w:p w:rsidR="00210A24" w:rsidRPr="00F37B02" w:rsidRDefault="003924AC" w:rsidP="00654D9D">
            <w:pPr>
              <w:pStyle w:val="Odstavekseznama"/>
              <w:numPr>
                <w:ilvl w:val="0"/>
                <w:numId w:val="3"/>
              </w:numPr>
              <w:ind w:left="426"/>
              <w:rPr>
                <w:rFonts w:asciiTheme="minorHAnsi" w:hAnsiTheme="minorHAnsi"/>
                <w:lang w:val="en-US"/>
              </w:rPr>
            </w:pPr>
            <w:proofErr w:type="spellStart"/>
            <w:r w:rsidRPr="00F37B02">
              <w:rPr>
                <w:rFonts w:asciiTheme="minorHAnsi" w:hAnsiTheme="minorHAnsi"/>
                <w:lang w:val="en-US"/>
              </w:rPr>
              <w:t>Chilamkurti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>, N., Next-Generation Wireless Technologies: 4G and Beyond, Springer-</w:t>
            </w:r>
            <w:proofErr w:type="spellStart"/>
            <w:r w:rsidRPr="00F37B02">
              <w:rPr>
                <w:rFonts w:asciiTheme="minorHAnsi" w:hAnsiTheme="minorHAnsi"/>
                <w:lang w:val="en-US"/>
              </w:rPr>
              <w:t>Verlag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 London, 2013</w:t>
            </w:r>
          </w:p>
          <w:p w:rsidR="00667278" w:rsidRPr="00F37B02" w:rsidRDefault="00210A24" w:rsidP="00654D9D">
            <w:pPr>
              <w:pStyle w:val="Odstavekseznama"/>
              <w:numPr>
                <w:ilvl w:val="0"/>
                <w:numId w:val="3"/>
              </w:numPr>
              <w:ind w:left="426"/>
              <w:rPr>
                <w:rFonts w:asciiTheme="minorHAnsi" w:hAnsiTheme="minorHAnsi"/>
                <w:lang w:val="en-US"/>
              </w:rPr>
            </w:pPr>
            <w:proofErr w:type="spellStart"/>
            <w:r w:rsidRPr="00F37B02">
              <w:rPr>
                <w:rFonts w:asciiTheme="minorHAnsi" w:hAnsiTheme="minorHAnsi"/>
                <w:lang w:val="en-US"/>
              </w:rPr>
              <w:t>Gratton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>, D. A., The Handbook of Personal Area Networking Technologies and Protocols, Cambridge University Press, New York, 2013</w:t>
            </w:r>
          </w:p>
          <w:p w:rsidR="00101D83" w:rsidRPr="00F37B02" w:rsidRDefault="00101D83" w:rsidP="00654D9D">
            <w:pPr>
              <w:pStyle w:val="Odstavekseznama"/>
              <w:numPr>
                <w:ilvl w:val="0"/>
                <w:numId w:val="3"/>
              </w:numPr>
              <w:ind w:left="426"/>
              <w:rPr>
                <w:rFonts w:asciiTheme="minorHAnsi" w:hAnsiTheme="minorHAnsi"/>
                <w:lang w:val="en-US"/>
              </w:rPr>
            </w:pPr>
            <w:proofErr w:type="spellStart"/>
            <w:r w:rsidRPr="00F37B02">
              <w:rPr>
                <w:rFonts w:asciiTheme="minorHAnsi" w:hAnsiTheme="minorHAnsi"/>
                <w:lang w:val="en-US"/>
              </w:rPr>
              <w:t>Balani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, N., Enterprise </w:t>
            </w:r>
            <w:proofErr w:type="spellStart"/>
            <w:r w:rsidRPr="00F37B02">
              <w:rPr>
                <w:rFonts w:asciiTheme="minorHAnsi" w:hAnsiTheme="minorHAnsi"/>
                <w:lang w:val="en-US"/>
              </w:rPr>
              <w:t>IoT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: A Definitive Handbook, </w:t>
            </w:r>
            <w:proofErr w:type="spellStart"/>
            <w:r w:rsidRPr="00F37B02">
              <w:rPr>
                <w:rFonts w:asciiTheme="minorHAnsi" w:hAnsiTheme="minorHAnsi"/>
                <w:lang w:val="en-US"/>
              </w:rPr>
              <w:t>CreateSpace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 Independent Publishing Platform, 2015</w:t>
            </w:r>
          </w:p>
          <w:p w:rsidR="009A4712" w:rsidRPr="00F37B02" w:rsidRDefault="00F8426C" w:rsidP="00654D9D">
            <w:pPr>
              <w:pStyle w:val="Odstavekseznama"/>
              <w:numPr>
                <w:ilvl w:val="0"/>
                <w:numId w:val="3"/>
              </w:numPr>
              <w:ind w:left="426"/>
              <w:rPr>
                <w:rFonts w:asciiTheme="minorHAnsi" w:hAnsiTheme="minorHAnsi"/>
                <w:lang w:val="en-US"/>
              </w:rPr>
            </w:pPr>
            <w:proofErr w:type="spellStart"/>
            <w:r w:rsidRPr="00F37B02">
              <w:rPr>
                <w:rFonts w:asciiTheme="minorHAnsi" w:hAnsiTheme="minorHAnsi"/>
                <w:lang w:val="en-US"/>
              </w:rPr>
              <w:t>Članki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, </w:t>
            </w:r>
            <w:proofErr w:type="spellStart"/>
            <w:r w:rsidRPr="00F37B02">
              <w:rPr>
                <w:rFonts w:asciiTheme="minorHAnsi" w:hAnsiTheme="minorHAnsi"/>
                <w:lang w:val="en-US"/>
              </w:rPr>
              <w:t>objavljenih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 v </w:t>
            </w:r>
            <w:proofErr w:type="spellStart"/>
            <w:r w:rsidRPr="00F37B02">
              <w:rPr>
                <w:rFonts w:asciiTheme="minorHAnsi" w:hAnsiTheme="minorHAnsi"/>
                <w:lang w:val="en-US"/>
              </w:rPr>
              <w:t>revijah</w:t>
            </w:r>
            <w:proofErr w:type="spellEnd"/>
            <w:r w:rsidRPr="00F37B02">
              <w:rPr>
                <w:rFonts w:asciiTheme="minorHAnsi" w:hAnsiTheme="minorHAnsi"/>
                <w:lang w:val="en-US"/>
              </w:rPr>
              <w:t xml:space="preserve">, </w:t>
            </w:r>
            <w:proofErr w:type="spellStart"/>
            <w:proofErr w:type="gramStart"/>
            <w:r w:rsidRPr="00F37B02">
              <w:rPr>
                <w:rFonts w:asciiTheme="minorHAnsi" w:hAnsiTheme="minorHAnsi"/>
                <w:lang w:val="en-US"/>
              </w:rPr>
              <w:t>npr</w:t>
            </w:r>
            <w:proofErr w:type="spellEnd"/>
            <w:proofErr w:type="gramEnd"/>
            <w:r w:rsidRPr="00F37B02">
              <w:rPr>
                <w:rFonts w:asciiTheme="minorHAnsi" w:hAnsiTheme="minorHAnsi"/>
                <w:lang w:val="en-US"/>
              </w:rPr>
              <w:t xml:space="preserve">. / Articles published in magazines, i.e.: IEEE Communications Surveys &amp; Tutorials, </w:t>
            </w:r>
            <w:hyperlink r:id="rId6" w:history="1">
              <w:r w:rsidR="00C649B7" w:rsidRPr="00F37B02">
                <w:rPr>
                  <w:rFonts w:asciiTheme="minorHAnsi" w:hAnsiTheme="minorHAnsi"/>
                  <w:lang w:val="en-US"/>
                </w:rPr>
                <w:t>http://www.comsoc.org/livepubs/surveys/index.html</w:t>
              </w:r>
            </w:hyperlink>
            <w:r w:rsidR="009A4712" w:rsidRPr="00F37B02">
              <w:rPr>
                <w:rFonts w:asciiTheme="minorHAnsi" w:hAnsiTheme="minorHAnsi"/>
                <w:lang w:val="en-US"/>
              </w:rPr>
              <w:t xml:space="preserve"> </w:t>
            </w:r>
          </w:p>
          <w:p w:rsidR="00D60066" w:rsidRPr="00F37B02" w:rsidRDefault="00D60066" w:rsidP="00654D9D">
            <w:pPr>
              <w:pStyle w:val="Odstavekseznama"/>
              <w:ind w:firstLine="60"/>
              <w:rPr>
                <w:rFonts w:asciiTheme="minorHAnsi" w:hAnsiTheme="minorHAnsi" w:cs="Calibri"/>
                <w:bCs/>
              </w:rPr>
            </w:pPr>
          </w:p>
        </w:tc>
      </w:tr>
      <w:tr w:rsidR="00D60066" w:rsidRPr="00F37B02" w:rsidTr="000B2261">
        <w:trPr>
          <w:trHeight w:val="73"/>
        </w:trPr>
        <w:tc>
          <w:tcPr>
            <w:tcW w:w="47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37B02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  <w:lang w:val="en-GB"/>
              </w:rPr>
              <w:t>Objectives and competences</w:t>
            </w:r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D60066" w:rsidRPr="00F37B02" w:rsidTr="000B2261">
        <w:trPr>
          <w:trHeight w:val="487"/>
        </w:trPr>
        <w:tc>
          <w:tcPr>
            <w:tcW w:w="4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37B02" w:rsidRDefault="000E3EEB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Izbirni predmet podaja sistematičen p</w:t>
            </w:r>
            <w:r w:rsidR="003740A6" w:rsidRPr="00F37B02">
              <w:rPr>
                <w:rFonts w:asciiTheme="minorHAnsi" w:hAnsiTheme="minorHAnsi" w:cs="Calibri"/>
              </w:rPr>
              <w:t xml:space="preserve">regled </w:t>
            </w:r>
            <w:r w:rsidRPr="00F37B02">
              <w:rPr>
                <w:rFonts w:asciiTheme="minorHAnsi" w:hAnsiTheme="minorHAnsi" w:cs="Calibri"/>
              </w:rPr>
              <w:t xml:space="preserve">mobilnih </w:t>
            </w:r>
            <w:r w:rsidR="001778E9" w:rsidRPr="00F37B02">
              <w:rPr>
                <w:rFonts w:asciiTheme="minorHAnsi" w:hAnsiTheme="minorHAnsi" w:cs="Calibri"/>
              </w:rPr>
              <w:t>tehnologij</w:t>
            </w:r>
            <w:r w:rsidRPr="00F37B02">
              <w:rPr>
                <w:rFonts w:asciiTheme="minorHAnsi" w:hAnsiTheme="minorHAnsi" w:cs="Calibri"/>
              </w:rPr>
              <w:t xml:space="preserve"> ter pripadajočih storitev s</w:t>
            </w:r>
            <w:r w:rsidR="001778E9" w:rsidRPr="00F37B02">
              <w:rPr>
                <w:rFonts w:asciiTheme="minorHAnsi" w:hAnsiTheme="minorHAnsi" w:cs="Calibri"/>
              </w:rPr>
              <w:t xml:space="preserve"> področja interneta stvari</w:t>
            </w:r>
            <w:r w:rsidRPr="00F37B02">
              <w:rPr>
                <w:rFonts w:asciiTheme="minorHAnsi" w:hAnsiTheme="minorHAnsi" w:cs="Calibri"/>
              </w:rPr>
              <w:t xml:space="preserve"> </w:t>
            </w:r>
            <w:r w:rsidR="00E36875" w:rsidRPr="00F37B02">
              <w:rPr>
                <w:rFonts w:asciiTheme="minorHAnsi" w:hAnsiTheme="minorHAnsi" w:cs="Calibri"/>
              </w:rPr>
              <w:t xml:space="preserve">s </w:t>
            </w:r>
            <w:r w:rsidRPr="00F37B02">
              <w:rPr>
                <w:rFonts w:asciiTheme="minorHAnsi" w:hAnsiTheme="minorHAnsi" w:cs="Calibri"/>
              </w:rPr>
              <w:t>poudarkom na</w:t>
            </w:r>
            <w:r w:rsidR="003740A6" w:rsidRPr="00F37B02">
              <w:rPr>
                <w:rFonts w:asciiTheme="minorHAnsi" w:hAnsiTheme="minorHAnsi" w:cs="Calibri"/>
              </w:rPr>
              <w:t xml:space="preserve"> razumevanj</w:t>
            </w:r>
            <w:r w:rsidRPr="00F37B02">
              <w:rPr>
                <w:rFonts w:asciiTheme="minorHAnsi" w:hAnsiTheme="minorHAnsi" w:cs="Calibri"/>
              </w:rPr>
              <w:t>u</w:t>
            </w:r>
            <w:r w:rsidR="007859B2" w:rsidRPr="00F37B02">
              <w:rPr>
                <w:rFonts w:asciiTheme="minorHAnsi" w:hAnsiTheme="minorHAnsi" w:cs="Calibri"/>
              </w:rPr>
              <w:t xml:space="preserve"> značilnosti, temeljih</w:t>
            </w:r>
            <w:r w:rsidR="003740A6" w:rsidRPr="00F37B02">
              <w:rPr>
                <w:rFonts w:asciiTheme="minorHAnsi" w:hAnsiTheme="minorHAnsi" w:cs="Calibri"/>
              </w:rPr>
              <w:t xml:space="preserve"> delovanja ter </w:t>
            </w:r>
            <w:r w:rsidR="007859B2" w:rsidRPr="00F37B02">
              <w:rPr>
                <w:rFonts w:asciiTheme="minorHAnsi" w:hAnsiTheme="minorHAnsi" w:cs="Calibri"/>
              </w:rPr>
              <w:t xml:space="preserve">razvojnih </w:t>
            </w:r>
            <w:r w:rsidRPr="00F37B02">
              <w:rPr>
                <w:rFonts w:asciiTheme="minorHAnsi" w:hAnsiTheme="minorHAnsi" w:cs="Calibri"/>
              </w:rPr>
              <w:t>možnosti</w:t>
            </w:r>
            <w:r w:rsidR="007859B2" w:rsidRPr="00F37B02">
              <w:rPr>
                <w:rFonts w:asciiTheme="minorHAnsi" w:hAnsiTheme="minorHAnsi" w:cs="Calibri"/>
              </w:rPr>
              <w:t>h</w:t>
            </w:r>
            <w:r w:rsidR="003740A6" w:rsidRPr="00F37B02">
              <w:rPr>
                <w:rFonts w:asciiTheme="minorHAnsi" w:hAnsiTheme="minorHAnsi" w:cs="Calibri"/>
              </w:rPr>
              <w:t xml:space="preserve">. </w:t>
            </w:r>
            <w:r w:rsidRPr="00F37B02">
              <w:rPr>
                <w:rFonts w:asciiTheme="minorHAnsi" w:hAnsiTheme="minorHAnsi" w:cs="Calibri"/>
              </w:rPr>
              <w:t>Primeren je za zainteresirane študente vseh smeri.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37B02" w:rsidRDefault="007859B2">
            <w:pPr>
              <w:rPr>
                <w:rFonts w:asciiTheme="minorHAnsi" w:hAnsiTheme="minorHAnsi" w:cs="Calibri"/>
                <w:lang w:val="en-US"/>
              </w:rPr>
            </w:pPr>
            <w:r w:rsidRPr="00F37B02">
              <w:rPr>
                <w:rFonts w:asciiTheme="minorHAnsi" w:hAnsiTheme="minorHAnsi" w:cs="Calibri"/>
                <w:lang w:val="en-US"/>
              </w:rPr>
              <w:t xml:space="preserve">The elective course provides a systematic overview of mobile </w:t>
            </w:r>
            <w:r w:rsidR="001778E9" w:rsidRPr="00F37B02">
              <w:rPr>
                <w:rFonts w:asciiTheme="minorHAnsi" w:hAnsiTheme="minorHAnsi" w:cs="Calibri"/>
                <w:lang w:val="en-US"/>
              </w:rPr>
              <w:t xml:space="preserve">technologies </w:t>
            </w:r>
            <w:r w:rsidRPr="00F37B02">
              <w:rPr>
                <w:rFonts w:asciiTheme="minorHAnsi" w:hAnsiTheme="minorHAnsi" w:cs="Calibri"/>
                <w:lang w:val="en-US"/>
              </w:rPr>
              <w:t xml:space="preserve">and </w:t>
            </w:r>
            <w:r w:rsidR="001778E9" w:rsidRPr="00F37B02">
              <w:rPr>
                <w:rFonts w:asciiTheme="minorHAnsi" w:hAnsiTheme="minorHAnsi" w:cs="Calibri"/>
                <w:lang w:val="en-US"/>
              </w:rPr>
              <w:t>their role in the Internet of things scenarios with</w:t>
            </w:r>
            <w:r w:rsidRPr="00F37B02">
              <w:rPr>
                <w:rFonts w:asciiTheme="minorHAnsi" w:hAnsiTheme="minorHAnsi" w:cs="Calibri"/>
                <w:lang w:val="en-US"/>
              </w:rPr>
              <w:t xml:space="preserve"> emphasis on </w:t>
            </w:r>
            <w:r w:rsidR="00B717FF" w:rsidRPr="00F37B02">
              <w:rPr>
                <w:rFonts w:asciiTheme="minorHAnsi" w:hAnsiTheme="minorHAnsi" w:cs="Calibri"/>
                <w:lang w:val="en-US"/>
              </w:rPr>
              <w:t>understanding of characteristics</w:t>
            </w:r>
            <w:r w:rsidR="00B21CB6" w:rsidRPr="00F37B02">
              <w:rPr>
                <w:rFonts w:asciiTheme="minorHAnsi" w:hAnsiTheme="minorHAnsi" w:cs="Calibri"/>
                <w:lang w:val="en-US"/>
              </w:rPr>
              <w:t xml:space="preserve">, operation principles and </w:t>
            </w:r>
            <w:r w:rsidRPr="00F37B02">
              <w:rPr>
                <w:rFonts w:asciiTheme="minorHAnsi" w:hAnsiTheme="minorHAnsi" w:cs="Calibri"/>
                <w:lang w:val="en-US"/>
              </w:rPr>
              <w:t>development activities</w:t>
            </w:r>
            <w:r w:rsidR="00B21CB6" w:rsidRPr="00F37B02">
              <w:rPr>
                <w:rFonts w:asciiTheme="minorHAnsi" w:hAnsiTheme="minorHAnsi" w:cs="Calibri"/>
                <w:lang w:val="en-US"/>
              </w:rPr>
              <w:t xml:space="preserve">. </w:t>
            </w:r>
            <w:r w:rsidRPr="00F37B02">
              <w:rPr>
                <w:rFonts w:asciiTheme="minorHAnsi" w:hAnsiTheme="minorHAnsi" w:cs="Calibri"/>
                <w:lang w:val="en-US"/>
              </w:rPr>
              <w:t>T</w:t>
            </w:r>
            <w:r w:rsidR="00B21CB6" w:rsidRPr="00F37B02">
              <w:rPr>
                <w:rFonts w:asciiTheme="minorHAnsi" w:hAnsiTheme="minorHAnsi" w:cs="Calibri"/>
                <w:lang w:val="en-US"/>
              </w:rPr>
              <w:t xml:space="preserve">he course </w:t>
            </w:r>
            <w:r w:rsidRPr="00F37B02">
              <w:rPr>
                <w:rFonts w:asciiTheme="minorHAnsi" w:hAnsiTheme="minorHAnsi" w:cs="Calibri"/>
                <w:lang w:val="en-US"/>
              </w:rPr>
              <w:t>is suitable for all interested students not regarding study field</w:t>
            </w:r>
            <w:r w:rsidR="00B21CB6" w:rsidRPr="00F37B02">
              <w:rPr>
                <w:rFonts w:asciiTheme="minorHAnsi" w:hAnsiTheme="minorHAnsi" w:cs="Calibri"/>
                <w:lang w:val="en-US"/>
              </w:rPr>
              <w:t>.</w:t>
            </w:r>
          </w:p>
        </w:tc>
      </w:tr>
      <w:tr w:rsidR="00D60066" w:rsidRPr="00F37B02" w:rsidTr="000B2261">
        <w:trPr>
          <w:trHeight w:val="117"/>
        </w:trPr>
        <w:tc>
          <w:tcPr>
            <w:tcW w:w="47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Predvideni študijski rezultati:</w:t>
            </w:r>
          </w:p>
        </w:tc>
        <w:tc>
          <w:tcPr>
            <w:tcW w:w="142" w:type="dxa"/>
          </w:tcPr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</w:p>
          <w:p w:rsidR="00D60066" w:rsidRPr="00F37B02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F37B02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:rsidR="00D60066" w:rsidRPr="00F37B02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F37B02">
              <w:rPr>
                <w:rFonts w:asciiTheme="minorHAnsi" w:hAnsiTheme="minorHAnsi" w:cs="Calibri"/>
                <w:b/>
                <w:lang w:val="en-GB"/>
              </w:rPr>
              <w:t>Intended learning outcomes:</w:t>
            </w:r>
          </w:p>
        </w:tc>
      </w:tr>
      <w:tr w:rsidR="000B2261" w:rsidRPr="00F37B02" w:rsidTr="000B2261">
        <w:trPr>
          <w:trHeight w:val="1387"/>
        </w:trPr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37B02" w:rsidRDefault="00E36875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R</w:t>
            </w:r>
            <w:r w:rsidR="00315F26" w:rsidRPr="00F37B02">
              <w:rPr>
                <w:rFonts w:asciiTheme="minorHAnsi" w:hAnsiTheme="minorHAnsi" w:cs="Calibri"/>
              </w:rPr>
              <w:t xml:space="preserve">azumevanje </w:t>
            </w:r>
            <w:r w:rsidRPr="00F37B02">
              <w:rPr>
                <w:rFonts w:asciiTheme="minorHAnsi" w:hAnsiTheme="minorHAnsi" w:cs="Calibri"/>
              </w:rPr>
              <w:t xml:space="preserve">delovanja mobilnih, lokalnih in osebnih brezžičnih omrežij ter njihova uporaba </w:t>
            </w:r>
            <w:r w:rsidR="00EF411D" w:rsidRPr="00F37B02">
              <w:rPr>
                <w:rFonts w:asciiTheme="minorHAnsi" w:hAnsiTheme="minorHAnsi" w:cs="Calibri"/>
              </w:rPr>
              <w:t>na storitvenih področjih</w:t>
            </w:r>
            <w:r w:rsidRPr="00F37B02">
              <w:rPr>
                <w:rFonts w:asciiTheme="minorHAnsi" w:hAnsiTheme="minorHAnsi" w:cs="Calibri"/>
              </w:rPr>
              <w:t xml:space="preserve"> interneta stvari.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F37B02" w:rsidRDefault="00EF411D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US"/>
              </w:rPr>
              <w:t>U</w:t>
            </w:r>
            <w:r w:rsidR="00315F26" w:rsidRPr="00F37B02">
              <w:rPr>
                <w:rFonts w:asciiTheme="minorHAnsi" w:hAnsiTheme="minorHAnsi" w:cs="Calibri"/>
                <w:lang w:val="en-US"/>
              </w:rPr>
              <w:t xml:space="preserve">nderstanding of </w:t>
            </w:r>
            <w:r w:rsidRPr="00F37B02">
              <w:rPr>
                <w:rFonts w:asciiTheme="minorHAnsi" w:hAnsiTheme="minorHAnsi" w:cs="Calibri"/>
                <w:lang w:val="en-US"/>
              </w:rPr>
              <w:t>mobile, local-area and personal wireless networks performances, and their applications in the Internet of things.</w:t>
            </w:r>
          </w:p>
        </w:tc>
      </w:tr>
      <w:tr w:rsidR="000B2261" w:rsidRPr="00F37B02" w:rsidTr="00654D9D">
        <w:trPr>
          <w:trHeight w:val="70"/>
        </w:trPr>
        <w:tc>
          <w:tcPr>
            <w:tcW w:w="47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37B02" w:rsidRDefault="000B2261" w:rsidP="00D84FAC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F37B02" w:rsidTr="000B2261">
        <w:tc>
          <w:tcPr>
            <w:tcW w:w="47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Metode poučevanja in učenja:</w:t>
            </w:r>
          </w:p>
        </w:tc>
        <w:tc>
          <w:tcPr>
            <w:tcW w:w="142" w:type="dxa"/>
          </w:tcPr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</w:p>
          <w:p w:rsidR="000B2261" w:rsidRPr="00F37B02" w:rsidRDefault="000B2261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Learning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teaching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methods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0B2261" w:rsidRPr="00F37B02" w:rsidTr="00E948BA">
        <w:trPr>
          <w:trHeight w:val="615"/>
        </w:trPr>
        <w:tc>
          <w:tcPr>
            <w:tcW w:w="4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37B02" w:rsidRDefault="00EF411D" w:rsidP="000E3EEB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 xml:space="preserve">Predavanja, na katerih se študent seznani s teoretičnimi osnovami, ter laboratorijske vaje, </w:t>
            </w:r>
            <w:r w:rsidRPr="00F37B02">
              <w:rPr>
                <w:rFonts w:asciiTheme="minorHAnsi" w:hAnsiTheme="minorHAnsi" w:cs="Calibri"/>
              </w:rPr>
              <w:lastRenderedPageBreak/>
              <w:t>kjer probleme spozna tudi praktično in jih v timu rešuje skozi projektno delo. E-izobraževanje. Ogledi in vabljeni predavatelji.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F37B02" w:rsidRDefault="00EF411D">
            <w:pPr>
              <w:rPr>
                <w:rFonts w:asciiTheme="minorHAnsi" w:hAnsiTheme="minorHAnsi" w:cs="Calibri"/>
                <w:lang w:val="en-US"/>
              </w:rPr>
            </w:pPr>
            <w:r w:rsidRPr="00F37B02">
              <w:rPr>
                <w:rFonts w:asciiTheme="minorHAnsi" w:hAnsiTheme="minorHAnsi" w:cs="Calibri"/>
                <w:lang w:val="en-US"/>
              </w:rPr>
              <w:t xml:space="preserve">Lectures for </w:t>
            </w:r>
            <w:r w:rsidR="00AA5FFD" w:rsidRPr="00F37B02">
              <w:rPr>
                <w:rFonts w:asciiTheme="minorHAnsi" w:hAnsiTheme="minorHAnsi" w:cs="Calibri"/>
                <w:lang w:val="en-US"/>
              </w:rPr>
              <w:t xml:space="preserve">the </w:t>
            </w:r>
            <w:r w:rsidR="00654D9D" w:rsidRPr="00F37B02">
              <w:rPr>
                <w:rFonts w:asciiTheme="minorHAnsi" w:hAnsiTheme="minorHAnsi" w:cs="Calibri"/>
                <w:lang w:val="en-US"/>
              </w:rPr>
              <w:t>provisioning</w:t>
            </w:r>
            <w:r w:rsidRPr="00F37B02">
              <w:rPr>
                <w:rFonts w:asciiTheme="minorHAnsi" w:hAnsiTheme="minorHAnsi" w:cs="Calibri"/>
                <w:lang w:val="en-US"/>
              </w:rPr>
              <w:t xml:space="preserve"> of theoretical aspects and laboratory practices with real-case </w:t>
            </w:r>
            <w:r w:rsidRPr="00F37B02">
              <w:rPr>
                <w:rFonts w:asciiTheme="minorHAnsi" w:hAnsiTheme="minorHAnsi" w:cs="Calibri"/>
                <w:lang w:val="en-US"/>
              </w:rPr>
              <w:lastRenderedPageBreak/>
              <w:t xml:space="preserve">scenarios and </w:t>
            </w:r>
            <w:r w:rsidR="0043713E" w:rsidRPr="00F37B02">
              <w:rPr>
                <w:rFonts w:asciiTheme="minorHAnsi" w:hAnsiTheme="minorHAnsi" w:cs="Calibri"/>
                <w:lang w:val="en-US"/>
              </w:rPr>
              <w:t xml:space="preserve">solving the </w:t>
            </w:r>
            <w:r w:rsidRPr="00F37B02">
              <w:rPr>
                <w:rFonts w:asciiTheme="minorHAnsi" w:hAnsiTheme="minorHAnsi" w:cs="Calibri"/>
                <w:lang w:val="en-US"/>
              </w:rPr>
              <w:t>problem</w:t>
            </w:r>
            <w:r w:rsidR="0043713E" w:rsidRPr="00F37B02">
              <w:rPr>
                <w:rFonts w:asciiTheme="minorHAnsi" w:hAnsiTheme="minorHAnsi" w:cs="Calibri"/>
                <w:lang w:val="en-US"/>
              </w:rPr>
              <w:t>s</w:t>
            </w:r>
            <w:r w:rsidRPr="00F37B02">
              <w:rPr>
                <w:rFonts w:asciiTheme="minorHAnsi" w:hAnsiTheme="minorHAnsi" w:cs="Calibri"/>
                <w:lang w:val="en-US"/>
              </w:rPr>
              <w:t xml:space="preserve"> </w:t>
            </w:r>
            <w:r w:rsidR="0043713E" w:rsidRPr="00F37B02">
              <w:rPr>
                <w:rFonts w:asciiTheme="minorHAnsi" w:hAnsiTheme="minorHAnsi" w:cs="Calibri"/>
                <w:lang w:val="en-US"/>
              </w:rPr>
              <w:t xml:space="preserve">through </w:t>
            </w:r>
            <w:r w:rsidRPr="00F37B02">
              <w:rPr>
                <w:rFonts w:asciiTheme="minorHAnsi" w:hAnsiTheme="minorHAnsi" w:cs="Calibri"/>
                <w:lang w:val="en-US"/>
              </w:rPr>
              <w:t xml:space="preserve">team project work. </w:t>
            </w:r>
            <w:r w:rsidR="00654D9D" w:rsidRPr="00F37B02">
              <w:rPr>
                <w:rFonts w:asciiTheme="minorHAnsi" w:hAnsiTheme="minorHAnsi" w:cs="Calibri"/>
                <w:lang w:val="en-US"/>
              </w:rPr>
              <w:t>ELearning</w:t>
            </w:r>
            <w:r w:rsidRPr="00F37B02">
              <w:rPr>
                <w:rFonts w:asciiTheme="minorHAnsi" w:hAnsiTheme="minorHAnsi" w:cs="Calibri"/>
                <w:lang w:val="en-US"/>
              </w:rPr>
              <w:t>. Study visits and invited lecturers.</w:t>
            </w:r>
          </w:p>
        </w:tc>
      </w:tr>
      <w:tr w:rsidR="008E644A" w:rsidRPr="00F37B02" w:rsidTr="009E0CE9">
        <w:tc>
          <w:tcPr>
            <w:tcW w:w="4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644A" w:rsidRPr="00F37B02" w:rsidRDefault="008E644A" w:rsidP="009E0CE9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Delež (v %) /</w:t>
            </w:r>
          </w:p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</w:rPr>
              <w:t>Weight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F37B02">
              <w:rPr>
                <w:rFonts w:asciiTheme="minorHAnsi" w:hAnsiTheme="minorHAnsi" w:cs="Calibri"/>
                <w:b/>
              </w:rPr>
              <w:t>Assessment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>:</w:t>
            </w:r>
          </w:p>
        </w:tc>
      </w:tr>
      <w:tr w:rsidR="008E644A" w:rsidRPr="00F37B02" w:rsidTr="009E0CE9">
        <w:trPr>
          <w:trHeight w:val="533"/>
        </w:trPr>
        <w:tc>
          <w:tcPr>
            <w:tcW w:w="4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4A" w:rsidRPr="00F37B02" w:rsidRDefault="008E644A" w:rsidP="009E0CE9">
            <w:pPr>
              <w:rPr>
                <w:rFonts w:asciiTheme="minorHAnsi" w:hAnsiTheme="minorHAnsi"/>
              </w:rPr>
            </w:pPr>
            <w:r w:rsidRPr="00F37B02">
              <w:rPr>
                <w:rFonts w:asciiTheme="minorHAnsi" w:hAnsiTheme="minorHAnsi"/>
              </w:rPr>
              <w:t>Način: pisni izpit, ustni izpit.</w:t>
            </w: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  <w:r w:rsidRPr="00F37B02">
              <w:rPr>
                <w:rFonts w:asciiTheme="minorHAnsi" w:hAnsiTheme="minorHAnsi"/>
              </w:rPr>
              <w:t>Ocene od 1 do vključno 5 so negativne, ocene od vključno 6 do 10 so pozitivne.</w:t>
            </w: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  <w:r w:rsidRPr="00F37B02">
              <w:rPr>
                <w:rFonts w:asciiTheme="minorHAnsi" w:hAnsiTheme="minorHAnsi"/>
              </w:rPr>
              <w:t>Uspešna izvedba 80% laboratorijskih vaj je predpogoj za prijavo na pisni izpit.</w:t>
            </w: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  <w:r w:rsidRPr="00F37B02">
              <w:rPr>
                <w:rFonts w:asciiTheme="minorHAnsi" w:hAnsiTheme="minorHAnsi"/>
              </w:rPr>
              <w:t>Prispevki k oceni:</w:t>
            </w:r>
          </w:p>
          <w:p w:rsidR="008E644A" w:rsidRPr="00F37B02" w:rsidRDefault="008E644A" w:rsidP="009E0CE9">
            <w:pPr>
              <w:rPr>
                <w:rFonts w:asciiTheme="minorHAnsi" w:hAnsiTheme="minorHAnsi"/>
              </w:rPr>
            </w:pPr>
            <w:r w:rsidRPr="00F37B02">
              <w:rPr>
                <w:rFonts w:asciiTheme="minorHAnsi" w:hAnsiTheme="minorHAnsi"/>
              </w:rPr>
              <w:t>pisni izpit</w:t>
            </w:r>
          </w:p>
          <w:p w:rsidR="008E644A" w:rsidRPr="00F37B02" w:rsidRDefault="008E644A" w:rsidP="009E0CE9">
            <w:pPr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>50%</w:t>
            </w:r>
          </w:p>
          <w:p w:rsidR="008E644A" w:rsidRPr="00F37B02" w:rsidRDefault="008E644A" w:rsidP="009E0CE9">
            <w:pPr>
              <w:jc w:val="center"/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4A" w:rsidRPr="00F37B02" w:rsidRDefault="008E644A" w:rsidP="009E0CE9">
            <w:pPr>
              <w:rPr>
                <w:rFonts w:asciiTheme="minorHAnsi" w:hAnsiTheme="minorHAnsi" w:cs="Calibri"/>
                <w:lang w:val="en-US"/>
              </w:rPr>
            </w:pPr>
            <w:r w:rsidRPr="00F37B02">
              <w:rPr>
                <w:rFonts w:asciiTheme="minorHAnsi" w:hAnsiTheme="minorHAnsi" w:cs="Calibri"/>
                <w:lang w:val="en-US"/>
              </w:rPr>
              <w:t>Type: written exam, oral exam.</w:t>
            </w:r>
          </w:p>
          <w:p w:rsidR="008E644A" w:rsidRPr="00F37B02" w:rsidRDefault="008E644A" w:rsidP="009E0CE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 xml:space="preserve">Negative grades: from 1 to 5, positive grades:  from 6 to 10. </w:t>
            </w:r>
          </w:p>
          <w:p w:rsidR="008E644A" w:rsidRPr="00F37B02" w:rsidRDefault="008E644A" w:rsidP="009E0CE9">
            <w:pPr>
              <w:rPr>
                <w:rFonts w:asciiTheme="minorHAnsi" w:hAnsiTheme="minorHAnsi" w:cs="Calibri"/>
                <w:lang w:val="en-US"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 w:cs="Calibri"/>
                <w:lang w:val="en-US"/>
              </w:rPr>
            </w:pPr>
            <w:r w:rsidRPr="00F37B02">
              <w:rPr>
                <w:rFonts w:asciiTheme="minorHAnsi" w:hAnsiTheme="minorHAnsi" w:cs="Calibri"/>
                <w:lang w:val="en-US"/>
              </w:rPr>
              <w:t>Successful completion of at least 80% of the laboratory exercises is prerequisite for the written exam.</w:t>
            </w:r>
          </w:p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</w:p>
          <w:p w:rsidR="008E644A" w:rsidRPr="00F37B02" w:rsidRDefault="008E644A" w:rsidP="009E0CE9">
            <w:pPr>
              <w:rPr>
                <w:rFonts w:asciiTheme="minorHAnsi" w:hAnsiTheme="minorHAnsi" w:cs="Calibri"/>
                <w:lang w:val="en-GB"/>
              </w:rPr>
            </w:pPr>
            <w:r w:rsidRPr="00F37B02">
              <w:rPr>
                <w:rFonts w:asciiTheme="minorHAnsi" w:hAnsiTheme="minorHAnsi" w:cs="Calibri"/>
                <w:lang w:val="en-GB"/>
              </w:rPr>
              <w:t>Contributions to final grade:</w:t>
            </w:r>
          </w:p>
          <w:p w:rsidR="008E644A" w:rsidRPr="00F37B02" w:rsidRDefault="008E644A" w:rsidP="009E0CE9">
            <w:pPr>
              <w:rPr>
                <w:rFonts w:asciiTheme="minorHAnsi" w:hAnsiTheme="minorHAnsi"/>
                <w:lang w:val="en-GB"/>
              </w:rPr>
            </w:pPr>
            <w:r w:rsidRPr="00F37B02">
              <w:rPr>
                <w:rFonts w:asciiTheme="minorHAnsi" w:hAnsiTheme="minorHAnsi"/>
                <w:lang w:val="en-GB"/>
              </w:rPr>
              <w:t>written exam</w:t>
            </w:r>
          </w:p>
          <w:p w:rsidR="008E644A" w:rsidRPr="00F37B02" w:rsidRDefault="008E644A" w:rsidP="009E0CE9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/>
                <w:lang w:val="en-GB"/>
              </w:rPr>
              <w:t>oral examination</w:t>
            </w:r>
          </w:p>
        </w:tc>
      </w:tr>
      <w:tr w:rsidR="000B2261" w:rsidRPr="00F37B02" w:rsidTr="00654D9D">
        <w:tc>
          <w:tcPr>
            <w:tcW w:w="3828" w:type="dxa"/>
            <w:tcBorders>
              <w:top w:val="nil"/>
              <w:left w:val="nil"/>
              <w:right w:val="nil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17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F37B02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C94482" w:rsidRPr="00F37B02" w:rsidTr="00654D9D">
        <w:tc>
          <w:tcPr>
            <w:tcW w:w="969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C94482" w:rsidRPr="00F37B02" w:rsidRDefault="00C94482">
            <w:pPr>
              <w:rPr>
                <w:rFonts w:asciiTheme="minorHAnsi" w:hAnsiTheme="minorHAnsi" w:cs="Calibri"/>
                <w:b/>
              </w:rPr>
            </w:pPr>
            <w:r w:rsidRPr="00F37B02">
              <w:rPr>
                <w:rFonts w:asciiTheme="minorHAnsi" w:hAnsiTheme="minorHAnsi" w:cs="Calibri"/>
                <w:b/>
              </w:rPr>
              <w:t xml:space="preserve">Reference nosilca /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Lecturer's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  <w:b/>
              </w:rPr>
              <w:t>references</w:t>
            </w:r>
            <w:proofErr w:type="spellEnd"/>
            <w:r w:rsidRPr="00F37B02">
              <w:rPr>
                <w:rFonts w:asciiTheme="minorHAnsi" w:hAnsiTheme="minorHAnsi" w:cs="Calibri"/>
                <w:b/>
              </w:rPr>
              <w:t xml:space="preserve">: </w:t>
            </w:r>
          </w:p>
        </w:tc>
      </w:tr>
      <w:tr w:rsidR="00C94482" w:rsidRPr="00F37B02" w:rsidTr="00654D9D">
        <w:tc>
          <w:tcPr>
            <w:tcW w:w="9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482" w:rsidRPr="00F37B02" w:rsidRDefault="00C94482" w:rsidP="00654D9D">
            <w:pPr>
              <w:pStyle w:val="Odstavekseznama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 xml:space="preserve">KOS, Andrej, SEDLAR, Urban, STERLE, Janez, VOLK, Mojca, BEŠTER, Janez, BAJEC, Marko. </w:t>
            </w:r>
            <w:proofErr w:type="spellStart"/>
            <w:r w:rsidRPr="00F37B02">
              <w:rPr>
                <w:rFonts w:asciiTheme="minorHAnsi" w:hAnsiTheme="minorHAnsi" w:cs="Calibri"/>
              </w:rPr>
              <w:t>Network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monitoring </w:t>
            </w:r>
            <w:proofErr w:type="spellStart"/>
            <w:r w:rsidRPr="00F37B02">
              <w:rPr>
                <w:rFonts w:asciiTheme="minorHAnsi" w:hAnsiTheme="minorHAnsi" w:cs="Calibri"/>
              </w:rPr>
              <w:t>applications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based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F37B02">
              <w:rPr>
                <w:rFonts w:asciiTheme="minorHAnsi" w:hAnsiTheme="minorHAnsi" w:cs="Calibri"/>
              </w:rPr>
              <w:t>IoT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system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. V: </w:t>
            </w:r>
            <w:proofErr w:type="spellStart"/>
            <w:r w:rsidRPr="00F37B02">
              <w:rPr>
                <w:rFonts w:asciiTheme="minorHAnsi" w:hAnsiTheme="minorHAnsi" w:cs="Calibri"/>
              </w:rPr>
              <w:t>Proceedings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of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the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2013 18th </w:t>
            </w:r>
            <w:proofErr w:type="spellStart"/>
            <w:r w:rsidRPr="00F37B02">
              <w:rPr>
                <w:rFonts w:asciiTheme="minorHAnsi" w:hAnsiTheme="minorHAnsi" w:cs="Calibri"/>
              </w:rPr>
              <w:t>European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Conference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F37B02">
              <w:rPr>
                <w:rFonts w:asciiTheme="minorHAnsi" w:hAnsiTheme="minorHAnsi" w:cs="Calibri"/>
              </w:rPr>
              <w:t>Network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and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Optical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Communications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&amp; 2013 8th </w:t>
            </w:r>
            <w:proofErr w:type="spellStart"/>
            <w:r w:rsidRPr="00F37B02">
              <w:rPr>
                <w:rFonts w:asciiTheme="minorHAnsi" w:hAnsiTheme="minorHAnsi" w:cs="Calibri"/>
              </w:rPr>
              <w:t>Conference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on </w:t>
            </w:r>
            <w:proofErr w:type="spellStart"/>
            <w:r w:rsidRPr="00F37B02">
              <w:rPr>
                <w:rFonts w:asciiTheme="minorHAnsi" w:hAnsiTheme="minorHAnsi" w:cs="Calibri"/>
              </w:rPr>
              <w:t>Optical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Cabling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and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Infrastructure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(NOC-OC&amp;I). </w:t>
            </w:r>
            <w:proofErr w:type="spellStart"/>
            <w:r w:rsidRPr="00F37B02">
              <w:rPr>
                <w:rFonts w:asciiTheme="minorHAnsi" w:hAnsiTheme="minorHAnsi" w:cs="Calibri"/>
              </w:rPr>
              <w:t>Graz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: </w:t>
            </w:r>
            <w:proofErr w:type="spellStart"/>
            <w:r w:rsidRPr="00F37B02">
              <w:rPr>
                <w:rFonts w:asciiTheme="minorHAnsi" w:hAnsiTheme="minorHAnsi" w:cs="Calibri"/>
              </w:rPr>
              <w:t>University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of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Technology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, Institute </w:t>
            </w:r>
            <w:proofErr w:type="spellStart"/>
            <w:r w:rsidRPr="00F37B02">
              <w:rPr>
                <w:rFonts w:asciiTheme="minorHAnsi" w:hAnsiTheme="minorHAnsi" w:cs="Calibri"/>
              </w:rPr>
              <w:t>of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Microwave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and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Photonic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Engineering, 2013, str. 69-73</w:t>
            </w:r>
          </w:p>
          <w:p w:rsidR="00C94482" w:rsidRPr="00F37B02" w:rsidRDefault="00C94482" w:rsidP="00654D9D">
            <w:pPr>
              <w:pStyle w:val="Odstavekseznama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 xml:space="preserve">KOS, Andrej, SEDLAR, Urban, KORŠIČ, Luka, VOLK, Mojca, BEŠTER, Janez. Taktična komunikacijska omrežja prihodnosti. V: Trideseta delavnica o telekomunikacijah, 12. in 13. maj 2014, Brdo pri Kranju, Slovenija. SIMIČ, Nikolaj (ur.). Omrežja prihodnosti : zbornik referatov, (VITEL, ISSN 1581-6737). Ljubljana: Elektrotehniška zveza Slovenije, 2014, </w:t>
            </w:r>
            <w:proofErr w:type="spellStart"/>
            <w:r w:rsidRPr="00F37B02">
              <w:rPr>
                <w:rFonts w:asciiTheme="minorHAnsi" w:hAnsiTheme="minorHAnsi" w:cs="Calibri"/>
              </w:rPr>
              <w:t>f.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22-26, </w:t>
            </w:r>
            <w:proofErr w:type="spellStart"/>
            <w:r w:rsidRPr="00F37B02">
              <w:rPr>
                <w:rFonts w:asciiTheme="minorHAnsi" w:hAnsiTheme="minorHAnsi" w:cs="Calibri"/>
              </w:rPr>
              <w:t>ilustr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. </w:t>
            </w:r>
          </w:p>
          <w:p w:rsidR="00C94482" w:rsidRPr="00F37B02" w:rsidRDefault="00C94482" w:rsidP="00654D9D">
            <w:pPr>
              <w:pStyle w:val="Odstavekseznama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</w:rPr>
            </w:pPr>
            <w:r w:rsidRPr="00F37B02">
              <w:rPr>
                <w:rFonts w:asciiTheme="minorHAnsi" w:hAnsiTheme="minorHAnsi" w:cs="Calibri"/>
              </w:rPr>
              <w:t xml:space="preserve">VODOPIVEC, Samo, BEŠTER, Janez, KOS, Andrej. A </w:t>
            </w:r>
            <w:proofErr w:type="spellStart"/>
            <w:r w:rsidRPr="00F37B02">
              <w:rPr>
                <w:rFonts w:asciiTheme="minorHAnsi" w:hAnsiTheme="minorHAnsi" w:cs="Calibri"/>
              </w:rPr>
              <w:t>multihoming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clustering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algorithm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for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vehicular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ad hoc </w:t>
            </w:r>
            <w:proofErr w:type="spellStart"/>
            <w:r w:rsidRPr="00F37B02">
              <w:rPr>
                <w:rFonts w:asciiTheme="minorHAnsi" w:hAnsiTheme="minorHAnsi" w:cs="Calibri"/>
              </w:rPr>
              <w:t>networks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. </w:t>
            </w:r>
            <w:proofErr w:type="spellStart"/>
            <w:r w:rsidRPr="00F37B02">
              <w:rPr>
                <w:rFonts w:asciiTheme="minorHAnsi" w:hAnsiTheme="minorHAnsi" w:cs="Calibri"/>
              </w:rPr>
              <w:t>International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journal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of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distributed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sensor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networks</w:t>
            </w:r>
            <w:proofErr w:type="spellEnd"/>
            <w:r w:rsidRPr="00F37B02">
              <w:rPr>
                <w:rFonts w:asciiTheme="minorHAnsi" w:hAnsiTheme="minorHAnsi" w:cs="Calibri"/>
              </w:rPr>
              <w:t>, ISSN 1550-1477. [</w:t>
            </w:r>
            <w:proofErr w:type="spellStart"/>
            <w:r w:rsidRPr="00F37B02">
              <w:rPr>
                <w:rFonts w:asciiTheme="minorHAnsi" w:hAnsiTheme="minorHAnsi" w:cs="Calibri"/>
              </w:rPr>
              <w:t>Online</w:t>
            </w:r>
            <w:proofErr w:type="spellEnd"/>
            <w:r w:rsidRPr="00F37B02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F37B02">
              <w:rPr>
                <w:rFonts w:asciiTheme="minorHAnsi" w:hAnsiTheme="minorHAnsi" w:cs="Calibri"/>
              </w:rPr>
              <w:t>e</w:t>
            </w:r>
            <w:r w:rsidR="009D3AFD" w:rsidRPr="00F37B02">
              <w:rPr>
                <w:rFonts w:asciiTheme="minorHAnsi" w:hAnsiTheme="minorHAnsi" w:cs="Calibri"/>
              </w:rPr>
              <w:t>d</w:t>
            </w:r>
            <w:proofErr w:type="spellEnd"/>
            <w:r w:rsidR="009D3AFD" w:rsidRPr="00F37B02">
              <w:rPr>
                <w:rFonts w:asciiTheme="minorHAnsi" w:hAnsiTheme="minorHAnsi" w:cs="Calibri"/>
              </w:rPr>
              <w:t>.], 2014, vol. 2014, str. 1-8.</w:t>
            </w:r>
          </w:p>
          <w:p w:rsidR="009D3AFD" w:rsidRPr="00F37B02" w:rsidRDefault="009D3AFD" w:rsidP="009D3AFD">
            <w:pPr>
              <w:pStyle w:val="Odstavekseznama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lang w:val="en-US"/>
              </w:rPr>
            </w:pPr>
            <w:r w:rsidRPr="00F37B02">
              <w:rPr>
                <w:rFonts w:asciiTheme="minorHAnsi" w:hAnsiTheme="minorHAnsi" w:cs="Calibri"/>
              </w:rPr>
              <w:t xml:space="preserve">UMBERGER, Mark, HUMAR, Iztok, KOS, Andrej, GUNA, Jože, ŽEMVA, Andrej, BEŠTER, Janez. </w:t>
            </w:r>
            <w:r w:rsidRPr="00F37B02">
              <w:rPr>
                <w:rFonts w:asciiTheme="minorHAnsi" w:hAnsiTheme="minorHAnsi" w:cs="Calibri"/>
                <w:lang w:val="en-US"/>
              </w:rPr>
              <w:t xml:space="preserve">The integration of home-automation and IPTV system and services. Computer standards &amp; interfaces, ISSN 0920-5489. [Print ed.], Jun. 2009, vol. 31, no. 4, str. 675-684. </w:t>
            </w:r>
          </w:p>
          <w:p w:rsidR="00C94482" w:rsidRPr="00F37B02" w:rsidRDefault="009D3AFD" w:rsidP="009D3AFD">
            <w:pPr>
              <w:pStyle w:val="Odstavekseznama"/>
              <w:numPr>
                <w:ilvl w:val="0"/>
                <w:numId w:val="1"/>
              </w:numPr>
              <w:ind w:left="426"/>
              <w:rPr>
                <w:rFonts w:asciiTheme="minorHAnsi" w:hAnsiTheme="minorHAnsi" w:cs="Calibri"/>
                <w:lang w:val="en-US"/>
              </w:rPr>
            </w:pPr>
            <w:r w:rsidRPr="00F37B02">
              <w:rPr>
                <w:rFonts w:asciiTheme="minorHAnsi" w:hAnsiTheme="minorHAnsi" w:cs="Calibri"/>
                <w:lang w:val="en-US"/>
              </w:rPr>
              <w:t xml:space="preserve">KOS, Andrej, SEDLAR, Urban, STERLE, Janez, VOLK, Mojca, BEŠTER, Janez, BAJEC, Marko. Network monitoring applications based on </w:t>
            </w:r>
            <w:proofErr w:type="spellStart"/>
            <w:r w:rsidRPr="00F37B02">
              <w:rPr>
                <w:rFonts w:asciiTheme="minorHAnsi" w:hAnsiTheme="minorHAnsi" w:cs="Calibri"/>
                <w:lang w:val="en-US"/>
              </w:rPr>
              <w:t>IoT</w:t>
            </w:r>
            <w:proofErr w:type="spellEnd"/>
            <w:r w:rsidRPr="00F37B02">
              <w:rPr>
                <w:rFonts w:asciiTheme="minorHAnsi" w:hAnsiTheme="minorHAnsi" w:cs="Calibri"/>
                <w:lang w:val="en-US"/>
              </w:rPr>
              <w:t xml:space="preserve"> system. V: Proceedings of the 2013 18th European Conference on Network and Optical Communications &amp; 2013 8th Conference on Optical Cabling and Infrastructure (NOC-OC&amp;I). Graz: University of Technology, Institute of Microwave and Photonic Engineering, 2013, str. 69-73.</w:t>
            </w:r>
          </w:p>
        </w:tc>
      </w:tr>
    </w:tbl>
    <w:p w:rsidR="00BA1F90" w:rsidRPr="00F37B02" w:rsidRDefault="00BA1F90" w:rsidP="009D3AFD">
      <w:pPr>
        <w:pStyle w:val="Odstavekseznama"/>
        <w:ind w:left="426"/>
        <w:rPr>
          <w:rFonts w:asciiTheme="minorHAnsi" w:hAnsiTheme="minorHAnsi" w:cs="Calibri"/>
        </w:rPr>
      </w:pPr>
    </w:p>
    <w:sectPr w:rsidR="00BA1F90" w:rsidRPr="00F37B02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50FA2"/>
    <w:multiLevelType w:val="hybridMultilevel"/>
    <w:tmpl w:val="7C30BC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B3518"/>
    <w:multiLevelType w:val="hybridMultilevel"/>
    <w:tmpl w:val="A4CEF2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336E5"/>
    <w:multiLevelType w:val="hybridMultilevel"/>
    <w:tmpl w:val="71508E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273CC"/>
    <w:multiLevelType w:val="hybridMultilevel"/>
    <w:tmpl w:val="A4CEF2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3D88"/>
    <w:rsid w:val="000703E4"/>
    <w:rsid w:val="000B2261"/>
    <w:rsid w:val="000C2C3D"/>
    <w:rsid w:val="000E3EEB"/>
    <w:rsid w:val="000E605D"/>
    <w:rsid w:val="000F41E9"/>
    <w:rsid w:val="00101D83"/>
    <w:rsid w:val="0011662C"/>
    <w:rsid w:val="001509CC"/>
    <w:rsid w:val="0016712C"/>
    <w:rsid w:val="001778E9"/>
    <w:rsid w:val="0018213C"/>
    <w:rsid w:val="001B60F1"/>
    <w:rsid w:val="001C5CD1"/>
    <w:rsid w:val="001D5408"/>
    <w:rsid w:val="00207896"/>
    <w:rsid w:val="00210A24"/>
    <w:rsid w:val="00224878"/>
    <w:rsid w:val="002724BA"/>
    <w:rsid w:val="002B34A7"/>
    <w:rsid w:val="002F300A"/>
    <w:rsid w:val="00306A6F"/>
    <w:rsid w:val="00315369"/>
    <w:rsid w:val="00315F26"/>
    <w:rsid w:val="00321212"/>
    <w:rsid w:val="0035424F"/>
    <w:rsid w:val="003740A6"/>
    <w:rsid w:val="00384EDA"/>
    <w:rsid w:val="003924AC"/>
    <w:rsid w:val="003D48ED"/>
    <w:rsid w:val="003E7051"/>
    <w:rsid w:val="00405ADE"/>
    <w:rsid w:val="00406A37"/>
    <w:rsid w:val="0043713E"/>
    <w:rsid w:val="004616C0"/>
    <w:rsid w:val="004818C9"/>
    <w:rsid w:val="0048225B"/>
    <w:rsid w:val="004D6761"/>
    <w:rsid w:val="00530AB8"/>
    <w:rsid w:val="0053523E"/>
    <w:rsid w:val="005468F0"/>
    <w:rsid w:val="005903BA"/>
    <w:rsid w:val="005950ED"/>
    <w:rsid w:val="005F6302"/>
    <w:rsid w:val="00616686"/>
    <w:rsid w:val="00616F3B"/>
    <w:rsid w:val="006253E7"/>
    <w:rsid w:val="006432C5"/>
    <w:rsid w:val="00654D9D"/>
    <w:rsid w:val="00667278"/>
    <w:rsid w:val="00743541"/>
    <w:rsid w:val="00784B8D"/>
    <w:rsid w:val="007859B2"/>
    <w:rsid w:val="007B5E3F"/>
    <w:rsid w:val="0082408F"/>
    <w:rsid w:val="008D32C4"/>
    <w:rsid w:val="008E644A"/>
    <w:rsid w:val="008F6996"/>
    <w:rsid w:val="00900FF4"/>
    <w:rsid w:val="009071B2"/>
    <w:rsid w:val="0095150D"/>
    <w:rsid w:val="00992530"/>
    <w:rsid w:val="0099267E"/>
    <w:rsid w:val="009A4712"/>
    <w:rsid w:val="009C5723"/>
    <w:rsid w:val="009D3AFD"/>
    <w:rsid w:val="00A024F8"/>
    <w:rsid w:val="00A02BF5"/>
    <w:rsid w:val="00A307B6"/>
    <w:rsid w:val="00A37596"/>
    <w:rsid w:val="00A57CDC"/>
    <w:rsid w:val="00AA5FFD"/>
    <w:rsid w:val="00AE692F"/>
    <w:rsid w:val="00AF6C55"/>
    <w:rsid w:val="00B12423"/>
    <w:rsid w:val="00B17FF5"/>
    <w:rsid w:val="00B21CB6"/>
    <w:rsid w:val="00B26D3C"/>
    <w:rsid w:val="00B37024"/>
    <w:rsid w:val="00B44869"/>
    <w:rsid w:val="00B717FF"/>
    <w:rsid w:val="00B82D25"/>
    <w:rsid w:val="00B87B5F"/>
    <w:rsid w:val="00BA1F90"/>
    <w:rsid w:val="00BA7A3A"/>
    <w:rsid w:val="00BF3439"/>
    <w:rsid w:val="00C043A7"/>
    <w:rsid w:val="00C16E51"/>
    <w:rsid w:val="00C3175C"/>
    <w:rsid w:val="00C44581"/>
    <w:rsid w:val="00C649B7"/>
    <w:rsid w:val="00C94482"/>
    <w:rsid w:val="00CB236A"/>
    <w:rsid w:val="00CB6B07"/>
    <w:rsid w:val="00D10378"/>
    <w:rsid w:val="00D15043"/>
    <w:rsid w:val="00D25CB4"/>
    <w:rsid w:val="00D3785B"/>
    <w:rsid w:val="00D60066"/>
    <w:rsid w:val="00D6782B"/>
    <w:rsid w:val="00D826CD"/>
    <w:rsid w:val="00DA1C10"/>
    <w:rsid w:val="00DB010F"/>
    <w:rsid w:val="00E36875"/>
    <w:rsid w:val="00E61DDA"/>
    <w:rsid w:val="00E86F6A"/>
    <w:rsid w:val="00E948BA"/>
    <w:rsid w:val="00EF411D"/>
    <w:rsid w:val="00EF7242"/>
    <w:rsid w:val="00F37B02"/>
    <w:rsid w:val="00F41409"/>
    <w:rsid w:val="00F44141"/>
    <w:rsid w:val="00F547F3"/>
    <w:rsid w:val="00F8426C"/>
    <w:rsid w:val="00F866D2"/>
    <w:rsid w:val="00FC13BD"/>
    <w:rsid w:val="00FE4CC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21D1D-8287-457F-85FE-B22033D6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225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225B"/>
    <w:rPr>
      <w:rFonts w:ascii="Tahoma" w:eastAsia="Calibri" w:hAnsi="Tahoma" w:cs="Tahoma"/>
      <w:sz w:val="16"/>
      <w:szCs w:val="16"/>
      <w:lang w:eastAsia="sl-SI"/>
    </w:rPr>
  </w:style>
  <w:style w:type="character" w:styleId="Hiperpovezava">
    <w:name w:val="Hyperlink"/>
    <w:basedOn w:val="Privzetapisavaodstavka"/>
    <w:uiPriority w:val="99"/>
    <w:unhideWhenUsed/>
    <w:rsid w:val="00B26D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msoc.org/livepubs/surveys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FD623-72A3-4803-8AE7-5DF5138D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LTFE</Company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10</cp:revision>
  <cp:lastPrinted>2016-05-03T14:14:00Z</cp:lastPrinted>
  <dcterms:created xsi:type="dcterms:W3CDTF">2016-05-23T11:57:00Z</dcterms:created>
  <dcterms:modified xsi:type="dcterms:W3CDTF">2016-06-21T12:27:00Z</dcterms:modified>
</cp:coreProperties>
</file>