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90"/>
        <w:gridCol w:w="142"/>
        <w:gridCol w:w="786"/>
        <w:gridCol w:w="62"/>
        <w:gridCol w:w="990"/>
        <w:gridCol w:w="365"/>
        <w:gridCol w:w="1193"/>
        <w:gridCol w:w="224"/>
        <w:gridCol w:w="132"/>
        <w:gridCol w:w="1068"/>
      </w:tblGrid>
      <w:tr w:rsidR="00D60066" w:rsidRPr="00192327" w:rsidTr="00384EDA">
        <w:tc>
          <w:tcPr>
            <w:tcW w:w="9690" w:type="dxa"/>
            <w:gridSpan w:val="17"/>
            <w:tcBorders>
              <w:top w:val="single" w:sz="4" w:space="0" w:color="auto"/>
              <w:left w:val="single" w:sz="4" w:space="0" w:color="auto"/>
              <w:bottom w:val="single" w:sz="4" w:space="0" w:color="auto"/>
              <w:right w:val="single" w:sz="4" w:space="0" w:color="auto"/>
            </w:tcBorders>
            <w:shd w:val="clear" w:color="auto" w:fill="E6E6E6"/>
            <w:hideMark/>
          </w:tcPr>
          <w:p w:rsidR="00D60066" w:rsidRPr="00192327" w:rsidRDefault="00D60066">
            <w:pPr>
              <w:jc w:val="center"/>
              <w:rPr>
                <w:rFonts w:cs="Calibri"/>
                <w:b/>
              </w:rPr>
            </w:pPr>
            <w:r w:rsidRPr="00192327">
              <w:rPr>
                <w:rFonts w:cs="Calibri"/>
                <w:b/>
              </w:rPr>
              <w:t>UČNI NAČRT PREDMETA / COURSE SYLLABUS</w:t>
            </w:r>
          </w:p>
        </w:tc>
      </w:tr>
      <w:tr w:rsidR="00D60066" w:rsidRPr="00192327" w:rsidTr="00384EDA">
        <w:tc>
          <w:tcPr>
            <w:tcW w:w="1799" w:type="dxa"/>
            <w:gridSpan w:val="3"/>
            <w:hideMark/>
          </w:tcPr>
          <w:p w:rsidR="00D60066" w:rsidRPr="00192327" w:rsidRDefault="00D60066">
            <w:pPr>
              <w:rPr>
                <w:rFonts w:asciiTheme="minorHAnsi" w:hAnsiTheme="minorHAnsi" w:cs="Calibri"/>
                <w:b/>
              </w:rPr>
            </w:pPr>
            <w:r w:rsidRPr="00192327">
              <w:rPr>
                <w:rFonts w:asciiTheme="minorHAnsi" w:hAnsiTheme="minorHAnsi" w:cs="Calibri"/>
                <w:b/>
              </w:rPr>
              <w:t>Predmet:</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192327" w:rsidRDefault="0094564F">
            <w:pPr>
              <w:rPr>
                <w:rFonts w:asciiTheme="minorHAnsi" w:hAnsiTheme="minorHAnsi" w:cs="Calibri"/>
              </w:rPr>
            </w:pPr>
            <w:bookmarkStart w:id="0" w:name="Predmet"/>
            <w:bookmarkEnd w:id="0"/>
            <w:proofErr w:type="spellStart"/>
            <w:r w:rsidRPr="00192327">
              <w:rPr>
                <w:rFonts w:asciiTheme="minorHAnsi" w:hAnsiTheme="minorHAnsi"/>
              </w:rPr>
              <w:t>Bioelektromagnetika</w:t>
            </w:r>
            <w:proofErr w:type="spellEnd"/>
          </w:p>
        </w:tc>
      </w:tr>
      <w:tr w:rsidR="00D60066" w:rsidRPr="00192327" w:rsidTr="00384EDA">
        <w:tc>
          <w:tcPr>
            <w:tcW w:w="1799" w:type="dxa"/>
            <w:gridSpan w:val="3"/>
            <w:hideMark/>
          </w:tcPr>
          <w:p w:rsidR="00D60066" w:rsidRPr="00192327" w:rsidRDefault="00D60066">
            <w:pPr>
              <w:rPr>
                <w:rFonts w:asciiTheme="minorHAnsi" w:hAnsiTheme="minorHAnsi" w:cs="Calibri"/>
                <w:b/>
              </w:rPr>
            </w:pPr>
            <w:proofErr w:type="spellStart"/>
            <w:r w:rsidRPr="00192327">
              <w:rPr>
                <w:rFonts w:asciiTheme="minorHAnsi" w:hAnsiTheme="minorHAnsi" w:cs="Calibri"/>
                <w:b/>
              </w:rPr>
              <w:t>Course</w:t>
            </w:r>
            <w:proofErr w:type="spellEnd"/>
            <w:r w:rsidRPr="00192327">
              <w:rPr>
                <w:rFonts w:asciiTheme="minorHAnsi" w:hAnsiTheme="minorHAnsi" w:cs="Calibri"/>
                <w:b/>
              </w:rPr>
              <w:t xml:space="preserve"> title:</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192327" w:rsidRDefault="0094564F" w:rsidP="0094564F">
            <w:pPr>
              <w:rPr>
                <w:rFonts w:asciiTheme="minorHAnsi" w:hAnsiTheme="minorHAnsi" w:cs="Calibri"/>
              </w:rPr>
            </w:pPr>
            <w:bookmarkStart w:id="1" w:name="APredmet"/>
            <w:bookmarkEnd w:id="1"/>
            <w:proofErr w:type="spellStart"/>
            <w:r w:rsidRPr="00192327">
              <w:rPr>
                <w:rFonts w:asciiTheme="minorHAnsi" w:hAnsiTheme="minorHAnsi"/>
                <w:lang w:bidi="si-LK"/>
              </w:rPr>
              <w:t>Bioelectromagnetics</w:t>
            </w:r>
            <w:proofErr w:type="spellEnd"/>
          </w:p>
        </w:tc>
      </w:tr>
      <w:tr w:rsidR="00D60066" w:rsidRPr="00192327" w:rsidTr="00384EDA">
        <w:tc>
          <w:tcPr>
            <w:tcW w:w="3307" w:type="dxa"/>
            <w:gridSpan w:val="5"/>
            <w:vAlign w:val="center"/>
          </w:tcPr>
          <w:p w:rsidR="00D60066" w:rsidRPr="00192327" w:rsidRDefault="00D60066">
            <w:pPr>
              <w:jc w:val="center"/>
              <w:rPr>
                <w:rFonts w:cs="Calibri"/>
                <w:b/>
              </w:rPr>
            </w:pPr>
          </w:p>
        </w:tc>
        <w:tc>
          <w:tcPr>
            <w:tcW w:w="3401" w:type="dxa"/>
            <w:gridSpan w:val="7"/>
            <w:vAlign w:val="center"/>
          </w:tcPr>
          <w:p w:rsidR="00D60066" w:rsidRPr="00192327" w:rsidRDefault="00D60066">
            <w:pPr>
              <w:jc w:val="center"/>
              <w:rPr>
                <w:rFonts w:cs="Calibri"/>
                <w:b/>
              </w:rPr>
            </w:pPr>
          </w:p>
        </w:tc>
        <w:tc>
          <w:tcPr>
            <w:tcW w:w="1558" w:type="dxa"/>
            <w:gridSpan w:val="2"/>
            <w:vAlign w:val="center"/>
          </w:tcPr>
          <w:p w:rsidR="00D60066" w:rsidRPr="00192327" w:rsidRDefault="00D60066">
            <w:pPr>
              <w:jc w:val="center"/>
              <w:rPr>
                <w:rFonts w:cs="Calibri"/>
                <w:b/>
              </w:rPr>
            </w:pPr>
          </w:p>
        </w:tc>
        <w:tc>
          <w:tcPr>
            <w:tcW w:w="1424" w:type="dxa"/>
            <w:gridSpan w:val="3"/>
            <w:vAlign w:val="center"/>
          </w:tcPr>
          <w:p w:rsidR="00D60066" w:rsidRPr="00192327" w:rsidRDefault="00D60066">
            <w:pPr>
              <w:jc w:val="center"/>
              <w:rPr>
                <w:rFonts w:cs="Calibri"/>
                <w:b/>
              </w:rPr>
            </w:pPr>
          </w:p>
        </w:tc>
      </w:tr>
      <w:tr w:rsidR="00D60066" w:rsidRPr="00192327" w:rsidTr="00384EDA">
        <w:tc>
          <w:tcPr>
            <w:tcW w:w="3307" w:type="dxa"/>
            <w:gridSpan w:val="5"/>
            <w:tcBorders>
              <w:top w:val="nil"/>
              <w:left w:val="nil"/>
              <w:bottom w:val="single" w:sz="4" w:space="0" w:color="auto"/>
              <w:right w:val="nil"/>
            </w:tcBorders>
            <w:vAlign w:val="center"/>
            <w:hideMark/>
          </w:tcPr>
          <w:p w:rsidR="00D60066" w:rsidRPr="00192327" w:rsidRDefault="00D60066">
            <w:pPr>
              <w:jc w:val="center"/>
              <w:rPr>
                <w:rFonts w:cs="Calibri"/>
                <w:b/>
              </w:rPr>
            </w:pPr>
            <w:r w:rsidRPr="00192327">
              <w:rPr>
                <w:rFonts w:cs="Calibri"/>
                <w:b/>
              </w:rPr>
              <w:t>Študijski program in stopnja</w:t>
            </w:r>
          </w:p>
          <w:p w:rsidR="00D60066" w:rsidRPr="00192327" w:rsidRDefault="00D60066">
            <w:pPr>
              <w:jc w:val="center"/>
              <w:rPr>
                <w:rFonts w:cs="Calibri"/>
              </w:rPr>
            </w:pPr>
            <w:proofErr w:type="spellStart"/>
            <w:r w:rsidRPr="00192327">
              <w:rPr>
                <w:rFonts w:cs="Calibri"/>
                <w:b/>
              </w:rPr>
              <w:t>Study</w:t>
            </w:r>
            <w:proofErr w:type="spellEnd"/>
            <w:r w:rsidRPr="00192327">
              <w:rPr>
                <w:rFonts w:cs="Calibri"/>
                <w:b/>
              </w:rPr>
              <w:t xml:space="preserve"> </w:t>
            </w:r>
            <w:proofErr w:type="spellStart"/>
            <w:r w:rsidRPr="00192327">
              <w:rPr>
                <w:rFonts w:cs="Calibri"/>
                <w:b/>
              </w:rPr>
              <w:t>programme</w:t>
            </w:r>
            <w:proofErr w:type="spellEnd"/>
            <w:r w:rsidRPr="00192327">
              <w:rPr>
                <w:rFonts w:cs="Calibri"/>
                <w:b/>
              </w:rPr>
              <w:t xml:space="preserve"> </w:t>
            </w:r>
            <w:proofErr w:type="spellStart"/>
            <w:r w:rsidRPr="00192327">
              <w:rPr>
                <w:rFonts w:cs="Calibri"/>
                <w:b/>
              </w:rPr>
              <w:t>and</w:t>
            </w:r>
            <w:proofErr w:type="spellEnd"/>
            <w:r w:rsidRPr="00192327">
              <w:rPr>
                <w:rFonts w:cs="Calibri"/>
                <w:b/>
              </w:rPr>
              <w:t xml:space="preserve"> </w:t>
            </w:r>
            <w:proofErr w:type="spellStart"/>
            <w:r w:rsidRPr="00192327">
              <w:rPr>
                <w:rFonts w:cs="Calibri"/>
                <w:b/>
              </w:rPr>
              <w:t>level</w:t>
            </w:r>
            <w:proofErr w:type="spellEnd"/>
          </w:p>
        </w:tc>
        <w:tc>
          <w:tcPr>
            <w:tcW w:w="3401" w:type="dxa"/>
            <w:gridSpan w:val="7"/>
            <w:tcBorders>
              <w:top w:val="nil"/>
              <w:left w:val="nil"/>
              <w:bottom w:val="single" w:sz="4" w:space="0" w:color="auto"/>
              <w:right w:val="nil"/>
            </w:tcBorders>
            <w:vAlign w:val="center"/>
            <w:hideMark/>
          </w:tcPr>
          <w:p w:rsidR="00D60066" w:rsidRPr="00192327" w:rsidRDefault="00D60066">
            <w:pPr>
              <w:jc w:val="center"/>
              <w:rPr>
                <w:rFonts w:cs="Calibri"/>
                <w:b/>
              </w:rPr>
            </w:pPr>
            <w:r w:rsidRPr="00192327">
              <w:rPr>
                <w:rFonts w:cs="Calibri"/>
                <w:b/>
              </w:rPr>
              <w:t>Študijska smer</w:t>
            </w:r>
          </w:p>
          <w:p w:rsidR="00D60066" w:rsidRPr="00192327" w:rsidRDefault="00D60066">
            <w:pPr>
              <w:jc w:val="center"/>
              <w:rPr>
                <w:rFonts w:cs="Calibri"/>
                <w:b/>
              </w:rPr>
            </w:pPr>
            <w:proofErr w:type="spellStart"/>
            <w:r w:rsidRPr="00192327">
              <w:rPr>
                <w:rFonts w:cs="Calibri"/>
                <w:b/>
              </w:rPr>
              <w:t>Study</w:t>
            </w:r>
            <w:proofErr w:type="spellEnd"/>
            <w:r w:rsidRPr="00192327">
              <w:rPr>
                <w:rFonts w:cs="Calibri"/>
                <w:b/>
              </w:rPr>
              <w:t xml:space="preserve"> </w:t>
            </w:r>
            <w:proofErr w:type="spellStart"/>
            <w:r w:rsidRPr="00192327">
              <w:rPr>
                <w:rFonts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192327" w:rsidRDefault="00D60066">
            <w:pPr>
              <w:jc w:val="center"/>
              <w:rPr>
                <w:rFonts w:cs="Calibri"/>
                <w:b/>
              </w:rPr>
            </w:pPr>
            <w:r w:rsidRPr="00192327">
              <w:rPr>
                <w:rFonts w:cs="Calibri"/>
                <w:b/>
              </w:rPr>
              <w:t>Letnik</w:t>
            </w:r>
          </w:p>
          <w:p w:rsidR="00D60066" w:rsidRPr="00192327" w:rsidRDefault="00D60066">
            <w:pPr>
              <w:jc w:val="center"/>
              <w:rPr>
                <w:rFonts w:cs="Calibri"/>
                <w:b/>
              </w:rPr>
            </w:pPr>
            <w:proofErr w:type="spellStart"/>
            <w:r w:rsidRPr="00192327">
              <w:rPr>
                <w:rFonts w:cs="Calibri"/>
                <w:b/>
              </w:rPr>
              <w:t>Academic</w:t>
            </w:r>
            <w:proofErr w:type="spellEnd"/>
            <w:r w:rsidRPr="00192327">
              <w:rPr>
                <w:rFonts w:cs="Calibri"/>
                <w:b/>
              </w:rPr>
              <w:t xml:space="preserve"> </w:t>
            </w:r>
            <w:proofErr w:type="spellStart"/>
            <w:r w:rsidRPr="00192327">
              <w:rPr>
                <w:rFonts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192327" w:rsidRDefault="00D60066">
            <w:pPr>
              <w:jc w:val="center"/>
              <w:rPr>
                <w:rFonts w:cs="Calibri"/>
                <w:b/>
              </w:rPr>
            </w:pPr>
            <w:r w:rsidRPr="00192327">
              <w:rPr>
                <w:rFonts w:cs="Calibri"/>
                <w:b/>
              </w:rPr>
              <w:t>Semester</w:t>
            </w:r>
          </w:p>
          <w:p w:rsidR="00D60066" w:rsidRPr="00192327" w:rsidRDefault="00D60066">
            <w:pPr>
              <w:jc w:val="center"/>
              <w:rPr>
                <w:rFonts w:cs="Calibri"/>
                <w:b/>
              </w:rPr>
            </w:pPr>
            <w:r w:rsidRPr="00192327">
              <w:rPr>
                <w:rFonts w:cs="Calibri"/>
                <w:b/>
              </w:rPr>
              <w:t>Semester</w:t>
            </w:r>
          </w:p>
        </w:tc>
      </w:tr>
      <w:tr w:rsidR="005551F6" w:rsidRPr="0019232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Cs/>
              </w:rPr>
            </w:pPr>
            <w:r w:rsidRPr="00192327">
              <w:rPr>
                <w:rFonts w:asciiTheme="minorHAnsi" w:hAnsiTheme="minorHAnsi" w:cs="Calibri"/>
                <w:bCs/>
              </w:rPr>
              <w:t>Podiplomski magistrski študijski program druge stopnje Elektrotehnika</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
                <w:bCs/>
              </w:rPr>
            </w:pPr>
            <w:r w:rsidRPr="00192327">
              <w:rPr>
                <w:rFonts w:asciiTheme="minorHAnsi" w:hAnsiTheme="minorHAnsi"/>
                <w:lang w:bidi="si-LK"/>
              </w:rPr>
              <w:t xml:space="preserve">Biomedicinska tehnika  </w:t>
            </w:r>
            <w:r w:rsidRPr="00192327">
              <w:rPr>
                <w:rFonts w:asciiTheme="minorHAnsi" w:hAnsiTheme="minorHAnsi" w:cs="Calibri"/>
                <w:b/>
                <w:bCs/>
                <w:caps/>
                <w:lang w:bidi="si-LK"/>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pStyle w:val="Odstavekseznama"/>
              <w:ind w:left="0"/>
              <w:jc w:val="center"/>
              <w:rPr>
                <w:rFonts w:asciiTheme="minorHAnsi" w:hAnsiTheme="minorHAnsi" w:cs="Calibri"/>
                <w:bCs/>
              </w:rPr>
            </w:pPr>
            <w:r w:rsidRPr="00192327">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Cs/>
                <w:color w:val="000000" w:themeColor="text1"/>
              </w:rPr>
            </w:pPr>
            <w:r w:rsidRPr="00192327">
              <w:rPr>
                <w:rFonts w:asciiTheme="minorHAnsi" w:hAnsiTheme="minorHAnsi" w:cs="Calibri"/>
                <w:bCs/>
                <w:color w:val="000000" w:themeColor="text1"/>
              </w:rPr>
              <w:t>1</w:t>
            </w:r>
          </w:p>
        </w:tc>
      </w:tr>
      <w:tr w:rsidR="005551F6" w:rsidRPr="0019232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
                <w:bCs/>
              </w:rPr>
            </w:pPr>
            <w:r w:rsidRPr="00192327">
              <w:rPr>
                <w:rFonts w:asciiTheme="minorHAnsi" w:hAnsiTheme="minorHAnsi"/>
                <w:lang w:val="en-GB"/>
              </w:rPr>
              <w:t>2</w:t>
            </w:r>
            <w:r w:rsidRPr="00192327">
              <w:rPr>
                <w:rFonts w:asciiTheme="minorHAnsi" w:hAnsiTheme="minorHAnsi"/>
                <w:vertAlign w:val="superscript"/>
                <w:lang w:val="en-GB"/>
              </w:rPr>
              <w:t>nd</w:t>
            </w:r>
            <w:r w:rsidRPr="00192327">
              <w:rPr>
                <w:rFonts w:asciiTheme="minorHAnsi" w:hAnsiTheme="minorHAnsi"/>
                <w:lang w:val="en-GB"/>
              </w:rPr>
              <w:t xml:space="preserve"> cycle masters study </w:t>
            </w:r>
            <w:r w:rsidRPr="00192327">
              <w:rPr>
                <w:rFonts w:asciiTheme="minorHAnsi" w:hAnsiTheme="minorHAnsi"/>
                <w:noProof/>
                <w:lang w:val="en-GB"/>
              </w:rPr>
              <w:t>programme in Electrical Engineering</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
                <w:bCs/>
              </w:rPr>
            </w:pPr>
            <w:proofErr w:type="spellStart"/>
            <w:r w:rsidRPr="00192327">
              <w:rPr>
                <w:rFonts w:asciiTheme="minorHAnsi" w:hAnsiTheme="minorHAnsi"/>
                <w:bCs/>
                <w:lang w:bidi="si-LK"/>
              </w:rPr>
              <w:t>Biomedical</w:t>
            </w:r>
            <w:proofErr w:type="spellEnd"/>
            <w:r w:rsidRPr="00192327">
              <w:rPr>
                <w:rFonts w:asciiTheme="minorHAnsi" w:hAnsiTheme="minorHAnsi"/>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Cs/>
                <w:highlight w:val="green"/>
              </w:rPr>
            </w:pPr>
            <w:r w:rsidRPr="00192327">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551F6" w:rsidRPr="00192327" w:rsidRDefault="005551F6" w:rsidP="005551F6">
            <w:pPr>
              <w:jc w:val="center"/>
              <w:rPr>
                <w:rFonts w:asciiTheme="minorHAnsi" w:hAnsiTheme="minorHAnsi" w:cs="Calibri"/>
                <w:bCs/>
                <w:color w:val="000000" w:themeColor="text1"/>
              </w:rPr>
            </w:pPr>
            <w:r w:rsidRPr="00192327">
              <w:rPr>
                <w:rFonts w:asciiTheme="minorHAnsi" w:hAnsiTheme="minorHAnsi" w:cs="Calibri"/>
                <w:bCs/>
                <w:color w:val="000000" w:themeColor="text1"/>
              </w:rPr>
              <w:t>1</w:t>
            </w:r>
          </w:p>
        </w:tc>
      </w:tr>
      <w:tr w:rsidR="005551F6" w:rsidRPr="00192327" w:rsidTr="00384EDA">
        <w:trPr>
          <w:trHeight w:val="103"/>
        </w:trPr>
        <w:tc>
          <w:tcPr>
            <w:tcW w:w="9690" w:type="dxa"/>
            <w:gridSpan w:val="17"/>
          </w:tcPr>
          <w:p w:rsidR="005551F6" w:rsidRPr="00192327" w:rsidRDefault="005551F6" w:rsidP="005551F6">
            <w:pPr>
              <w:rPr>
                <w:rFonts w:cs="Calibri"/>
                <w:b/>
                <w:bCs/>
              </w:rPr>
            </w:pPr>
          </w:p>
        </w:tc>
      </w:tr>
      <w:tr w:rsidR="005551F6" w:rsidRPr="00192327" w:rsidTr="00384EDA">
        <w:tc>
          <w:tcPr>
            <w:tcW w:w="5718" w:type="dxa"/>
            <w:gridSpan w:val="11"/>
            <w:tcBorders>
              <w:top w:val="nil"/>
              <w:left w:val="nil"/>
              <w:bottom w:val="nil"/>
              <w:right w:val="single" w:sz="4" w:space="0" w:color="auto"/>
            </w:tcBorders>
            <w:hideMark/>
          </w:tcPr>
          <w:p w:rsidR="005551F6" w:rsidRPr="00192327" w:rsidRDefault="005551F6" w:rsidP="005551F6">
            <w:pPr>
              <w:rPr>
                <w:rFonts w:cs="Calibri"/>
                <w:b/>
              </w:rPr>
            </w:pPr>
            <w:r w:rsidRPr="00192327">
              <w:rPr>
                <w:rFonts w:cs="Calibri"/>
                <w:b/>
              </w:rPr>
              <w:t xml:space="preserve">Vrsta predmeta / </w:t>
            </w:r>
            <w:proofErr w:type="spellStart"/>
            <w:r w:rsidRPr="00192327">
              <w:rPr>
                <w:rFonts w:cs="Calibri"/>
                <w:b/>
              </w:rPr>
              <w:t>Course</w:t>
            </w:r>
            <w:proofErr w:type="spellEnd"/>
            <w:r w:rsidRPr="00192327">
              <w:rPr>
                <w:rFonts w:cs="Calibri"/>
                <w:b/>
              </w:rPr>
              <w:t xml:space="preserve"> </w:t>
            </w:r>
            <w:proofErr w:type="spellStart"/>
            <w:r w:rsidRPr="00192327">
              <w:rPr>
                <w:rFonts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5551F6" w:rsidRPr="00192327" w:rsidRDefault="005551F6" w:rsidP="005C3096">
            <w:pPr>
              <w:jc w:val="right"/>
              <w:rPr>
                <w:rFonts w:cs="Calibri"/>
              </w:rPr>
            </w:pPr>
            <w:r w:rsidRPr="00192327">
              <w:rPr>
                <w:rFonts w:cs="Calibri"/>
              </w:rPr>
              <w:t>Obvezni-strokovni /</w:t>
            </w:r>
            <w:r w:rsidRPr="00192327">
              <w:rPr>
                <w:bCs/>
                <w:lang w:val="en-GB"/>
              </w:rPr>
              <w:t xml:space="preserve"> Compulsory professional </w:t>
            </w:r>
          </w:p>
        </w:tc>
      </w:tr>
      <w:tr w:rsidR="005551F6" w:rsidRPr="00192327" w:rsidTr="00384EDA">
        <w:tc>
          <w:tcPr>
            <w:tcW w:w="5718" w:type="dxa"/>
            <w:gridSpan w:val="11"/>
          </w:tcPr>
          <w:p w:rsidR="005551F6" w:rsidRPr="00192327" w:rsidRDefault="005551F6" w:rsidP="005551F6">
            <w:pPr>
              <w:rPr>
                <w:rFonts w:cs="Calibri"/>
                <w:b/>
              </w:rPr>
            </w:pPr>
          </w:p>
        </w:tc>
        <w:tc>
          <w:tcPr>
            <w:tcW w:w="3972" w:type="dxa"/>
            <w:gridSpan w:val="6"/>
            <w:tcBorders>
              <w:top w:val="single" w:sz="4" w:space="0" w:color="auto"/>
              <w:left w:val="nil"/>
              <w:bottom w:val="single" w:sz="4" w:space="0" w:color="auto"/>
              <w:right w:val="nil"/>
            </w:tcBorders>
          </w:tcPr>
          <w:p w:rsidR="005551F6" w:rsidRPr="00192327" w:rsidRDefault="005551F6" w:rsidP="005551F6">
            <w:pPr>
              <w:rPr>
                <w:rFonts w:cs="Calibri"/>
              </w:rPr>
            </w:pPr>
          </w:p>
        </w:tc>
      </w:tr>
      <w:tr w:rsidR="005551F6" w:rsidRPr="00192327" w:rsidTr="00384EDA">
        <w:tc>
          <w:tcPr>
            <w:tcW w:w="5718" w:type="dxa"/>
            <w:gridSpan w:val="11"/>
            <w:tcBorders>
              <w:top w:val="nil"/>
              <w:left w:val="nil"/>
              <w:bottom w:val="nil"/>
              <w:right w:val="single" w:sz="4" w:space="0" w:color="auto"/>
            </w:tcBorders>
            <w:hideMark/>
          </w:tcPr>
          <w:p w:rsidR="005551F6" w:rsidRPr="00192327" w:rsidRDefault="005551F6" w:rsidP="005551F6">
            <w:pPr>
              <w:rPr>
                <w:rFonts w:cs="Calibri"/>
                <w:b/>
              </w:rPr>
            </w:pPr>
            <w:r w:rsidRPr="00192327">
              <w:rPr>
                <w:rFonts w:cs="Calibri"/>
                <w:b/>
              </w:rPr>
              <w:t xml:space="preserve">Univerzitetna koda predmeta / </w:t>
            </w:r>
            <w:proofErr w:type="spellStart"/>
            <w:r w:rsidRPr="00192327">
              <w:rPr>
                <w:rFonts w:cs="Calibri"/>
                <w:b/>
              </w:rPr>
              <w:t>University</w:t>
            </w:r>
            <w:proofErr w:type="spellEnd"/>
            <w:r w:rsidRPr="00192327">
              <w:rPr>
                <w:rFonts w:cs="Calibri"/>
                <w:b/>
              </w:rPr>
              <w:t xml:space="preserve"> </w:t>
            </w:r>
            <w:proofErr w:type="spellStart"/>
            <w:r w:rsidRPr="00192327">
              <w:rPr>
                <w:rFonts w:cs="Calibri"/>
                <w:b/>
              </w:rPr>
              <w:t>course</w:t>
            </w:r>
            <w:proofErr w:type="spellEnd"/>
            <w:r w:rsidRPr="00192327">
              <w:rPr>
                <w:rFonts w:cs="Calibri"/>
                <w:b/>
              </w:rPr>
              <w:t xml:space="preserve"> </w:t>
            </w:r>
            <w:proofErr w:type="spellStart"/>
            <w:r w:rsidRPr="00192327">
              <w:rPr>
                <w:rFonts w:cs="Calibri"/>
                <w:b/>
              </w:rPr>
              <w:t>code</w:t>
            </w:r>
            <w:proofErr w:type="spellEnd"/>
            <w:r w:rsidRPr="00192327">
              <w:rPr>
                <w:rFonts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5551F6" w:rsidRPr="00192327" w:rsidRDefault="005551F6" w:rsidP="005551F6">
            <w:pPr>
              <w:rPr>
                <w:rFonts w:cs="Calibri"/>
              </w:rPr>
            </w:pPr>
            <w:r w:rsidRPr="00192327">
              <w:rPr>
                <w:rFonts w:cs="Calibri"/>
              </w:rPr>
              <w:t>642</w:t>
            </w:r>
            <w:r w:rsidR="0094564F" w:rsidRPr="00192327">
              <w:rPr>
                <w:rFonts w:cs="Calibri"/>
              </w:rPr>
              <w:t>81</w:t>
            </w:r>
          </w:p>
        </w:tc>
      </w:tr>
      <w:tr w:rsidR="005551F6" w:rsidRPr="00192327" w:rsidTr="00384EDA">
        <w:tc>
          <w:tcPr>
            <w:tcW w:w="9690" w:type="dxa"/>
            <w:gridSpan w:val="17"/>
          </w:tcPr>
          <w:p w:rsidR="005551F6" w:rsidRPr="00192327" w:rsidRDefault="005551F6" w:rsidP="005551F6">
            <w:pPr>
              <w:rPr>
                <w:rFonts w:cs="Calibri"/>
              </w:rPr>
            </w:pPr>
          </w:p>
        </w:tc>
      </w:tr>
      <w:tr w:rsidR="005551F6" w:rsidRPr="00192327" w:rsidTr="00384EDA">
        <w:tc>
          <w:tcPr>
            <w:tcW w:w="1410" w:type="dxa"/>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Predavanja</w:t>
            </w:r>
          </w:p>
          <w:p w:rsidR="005551F6" w:rsidRPr="00192327" w:rsidRDefault="005551F6" w:rsidP="005551F6">
            <w:pPr>
              <w:jc w:val="center"/>
              <w:rPr>
                <w:rFonts w:cs="Calibri"/>
              </w:rPr>
            </w:pPr>
            <w:proofErr w:type="spellStart"/>
            <w:r w:rsidRPr="00192327">
              <w:rPr>
                <w:rFonts w:cs="Calibri"/>
                <w:b/>
              </w:rPr>
              <w:t>Lectures</w:t>
            </w:r>
            <w:proofErr w:type="spellEnd"/>
          </w:p>
        </w:tc>
        <w:tc>
          <w:tcPr>
            <w:tcW w:w="1410" w:type="dxa"/>
            <w:gridSpan w:val="3"/>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Seminar</w:t>
            </w:r>
          </w:p>
          <w:p w:rsidR="005551F6" w:rsidRPr="00192327" w:rsidRDefault="005551F6" w:rsidP="005551F6">
            <w:pPr>
              <w:jc w:val="center"/>
              <w:rPr>
                <w:rFonts w:cs="Calibri"/>
                <w:b/>
              </w:rPr>
            </w:pPr>
            <w:r w:rsidRPr="00192327">
              <w:rPr>
                <w:rFonts w:cs="Calibri"/>
                <w:b/>
              </w:rPr>
              <w:t>Seminar</w:t>
            </w:r>
          </w:p>
        </w:tc>
        <w:tc>
          <w:tcPr>
            <w:tcW w:w="1418" w:type="dxa"/>
            <w:gridSpan w:val="3"/>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Vaje</w:t>
            </w:r>
          </w:p>
          <w:p w:rsidR="005551F6" w:rsidRPr="00192327" w:rsidRDefault="005551F6" w:rsidP="005551F6">
            <w:pPr>
              <w:jc w:val="center"/>
              <w:rPr>
                <w:rFonts w:cs="Calibri"/>
                <w:b/>
              </w:rPr>
            </w:pPr>
            <w:proofErr w:type="spellStart"/>
            <w:r w:rsidRPr="00192327">
              <w:rPr>
                <w:rFonts w:cs="Calibri"/>
                <w:b/>
              </w:rPr>
              <w:t>Tutorial</w:t>
            </w:r>
            <w:proofErr w:type="spellEnd"/>
          </w:p>
        </w:tc>
        <w:tc>
          <w:tcPr>
            <w:tcW w:w="1418" w:type="dxa"/>
            <w:gridSpan w:val="3"/>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Klinične vaje</w:t>
            </w:r>
          </w:p>
          <w:p w:rsidR="005551F6" w:rsidRPr="00192327" w:rsidRDefault="005551F6" w:rsidP="005551F6">
            <w:pPr>
              <w:jc w:val="center"/>
              <w:rPr>
                <w:rFonts w:cs="Calibri"/>
                <w:b/>
              </w:rPr>
            </w:pPr>
            <w:proofErr w:type="spellStart"/>
            <w:r w:rsidRPr="00192327">
              <w:rPr>
                <w:rFonts w:cs="Calibri"/>
                <w:b/>
              </w:rPr>
              <w:t>work</w:t>
            </w:r>
            <w:proofErr w:type="spellEnd"/>
          </w:p>
        </w:tc>
        <w:tc>
          <w:tcPr>
            <w:tcW w:w="1417" w:type="dxa"/>
            <w:gridSpan w:val="3"/>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Druge oblike študija</w:t>
            </w:r>
          </w:p>
        </w:tc>
        <w:tc>
          <w:tcPr>
            <w:tcW w:w="1417" w:type="dxa"/>
            <w:gridSpan w:val="2"/>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Samost. delo</w:t>
            </w:r>
          </w:p>
          <w:p w:rsidR="005551F6" w:rsidRPr="00192327" w:rsidRDefault="005551F6" w:rsidP="005551F6">
            <w:pPr>
              <w:jc w:val="center"/>
              <w:rPr>
                <w:rFonts w:cs="Calibri"/>
                <w:b/>
              </w:rPr>
            </w:pPr>
            <w:proofErr w:type="spellStart"/>
            <w:r w:rsidRPr="00192327">
              <w:rPr>
                <w:rFonts w:cs="Calibri"/>
                <w:b/>
              </w:rPr>
              <w:t>Individ</w:t>
            </w:r>
            <w:proofErr w:type="spellEnd"/>
            <w:r w:rsidRPr="00192327">
              <w:rPr>
                <w:rFonts w:cs="Calibri"/>
                <w:b/>
              </w:rPr>
              <w:t xml:space="preserve">. </w:t>
            </w:r>
            <w:proofErr w:type="spellStart"/>
            <w:r w:rsidRPr="00192327">
              <w:rPr>
                <w:rFonts w:cs="Calibri"/>
                <w:b/>
              </w:rPr>
              <w:t>work</w:t>
            </w:r>
            <w:proofErr w:type="spellEnd"/>
          </w:p>
        </w:tc>
        <w:tc>
          <w:tcPr>
            <w:tcW w:w="132" w:type="dxa"/>
            <w:vAlign w:val="center"/>
          </w:tcPr>
          <w:p w:rsidR="005551F6" w:rsidRPr="00192327" w:rsidRDefault="005551F6" w:rsidP="005551F6">
            <w:pPr>
              <w:jc w:val="center"/>
              <w:rPr>
                <w:rFonts w:cs="Calibri"/>
                <w:b/>
                <w:bCs/>
              </w:rPr>
            </w:pPr>
          </w:p>
        </w:tc>
        <w:tc>
          <w:tcPr>
            <w:tcW w:w="1068" w:type="dxa"/>
            <w:tcBorders>
              <w:top w:val="nil"/>
              <w:left w:val="nil"/>
              <w:bottom w:val="single" w:sz="4" w:space="0" w:color="auto"/>
              <w:right w:val="nil"/>
            </w:tcBorders>
            <w:vAlign w:val="center"/>
            <w:hideMark/>
          </w:tcPr>
          <w:p w:rsidR="005551F6" w:rsidRPr="00192327" w:rsidRDefault="005551F6" w:rsidP="005551F6">
            <w:pPr>
              <w:jc w:val="center"/>
              <w:rPr>
                <w:rFonts w:cs="Calibri"/>
                <w:b/>
              </w:rPr>
            </w:pPr>
            <w:r w:rsidRPr="00192327">
              <w:rPr>
                <w:rFonts w:cs="Calibri"/>
                <w:b/>
              </w:rPr>
              <w:t>ECTS</w:t>
            </w:r>
          </w:p>
        </w:tc>
      </w:tr>
      <w:tr w:rsidR="005551F6" w:rsidRPr="0019232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r w:rsidRPr="009D5FF8">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r w:rsidRPr="009D5FF8">
              <w:rPr>
                <w:rFonts w:cs="Calibri"/>
                <w:bCs/>
              </w:rPr>
              <w:t>30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r w:rsidRPr="009D5FF8">
              <w:rPr>
                <w:rFonts w:cs="Calibri"/>
                <w:bCs/>
              </w:rPr>
              <w:t>75</w:t>
            </w:r>
          </w:p>
        </w:tc>
        <w:tc>
          <w:tcPr>
            <w:tcW w:w="132" w:type="dxa"/>
            <w:tcBorders>
              <w:top w:val="nil"/>
              <w:left w:val="single" w:sz="4" w:space="0" w:color="auto"/>
              <w:bottom w:val="nil"/>
              <w:right w:val="single" w:sz="4" w:space="0" w:color="auto"/>
            </w:tcBorders>
            <w:vAlign w:val="center"/>
          </w:tcPr>
          <w:p w:rsidR="005551F6" w:rsidRPr="009D5FF8" w:rsidRDefault="005551F6" w:rsidP="005551F6">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5551F6" w:rsidRPr="009D5FF8" w:rsidRDefault="005551F6" w:rsidP="005551F6">
            <w:pPr>
              <w:jc w:val="center"/>
              <w:rPr>
                <w:rFonts w:cs="Calibri"/>
                <w:bCs/>
              </w:rPr>
            </w:pPr>
            <w:r w:rsidRPr="009D5FF8">
              <w:rPr>
                <w:rFonts w:cs="Calibri"/>
                <w:bCs/>
              </w:rPr>
              <w:t>6</w:t>
            </w:r>
          </w:p>
        </w:tc>
      </w:tr>
      <w:tr w:rsidR="005551F6" w:rsidRPr="00192327" w:rsidTr="00384EDA">
        <w:tc>
          <w:tcPr>
            <w:tcW w:w="9690" w:type="dxa"/>
            <w:gridSpan w:val="17"/>
          </w:tcPr>
          <w:p w:rsidR="005551F6" w:rsidRPr="00192327" w:rsidRDefault="005551F6" w:rsidP="005551F6">
            <w:pPr>
              <w:rPr>
                <w:rFonts w:cs="Calibri"/>
                <w:b/>
                <w:bCs/>
              </w:rPr>
            </w:pPr>
          </w:p>
        </w:tc>
      </w:tr>
      <w:tr w:rsidR="005551F6" w:rsidRPr="00192327" w:rsidTr="00384EDA">
        <w:tc>
          <w:tcPr>
            <w:tcW w:w="3307" w:type="dxa"/>
            <w:gridSpan w:val="5"/>
            <w:hideMark/>
          </w:tcPr>
          <w:p w:rsidR="005551F6" w:rsidRPr="00192327" w:rsidRDefault="005551F6" w:rsidP="005551F6">
            <w:pPr>
              <w:rPr>
                <w:rFonts w:cs="Calibri"/>
                <w:b/>
              </w:rPr>
            </w:pPr>
            <w:r w:rsidRPr="00192327">
              <w:rPr>
                <w:rFonts w:cs="Calibri"/>
                <w:b/>
              </w:rPr>
              <w:t xml:space="preserve">Nosilec predmeta / </w:t>
            </w:r>
            <w:proofErr w:type="spellStart"/>
            <w:r w:rsidRPr="00192327">
              <w:rPr>
                <w:rFonts w:cs="Calibri"/>
                <w:b/>
              </w:rPr>
              <w:t>Lecturer</w:t>
            </w:r>
            <w:proofErr w:type="spellEnd"/>
            <w:r w:rsidRPr="00192327">
              <w:rPr>
                <w:rFonts w:cs="Calibri"/>
                <w:b/>
              </w:rPr>
              <w:t>:</w:t>
            </w:r>
          </w:p>
        </w:tc>
        <w:tc>
          <w:tcPr>
            <w:tcW w:w="6383" w:type="dxa"/>
            <w:gridSpan w:val="12"/>
            <w:tcBorders>
              <w:top w:val="single" w:sz="4" w:space="0" w:color="auto"/>
              <w:left w:val="single" w:sz="4" w:space="0" w:color="auto"/>
              <w:bottom w:val="single" w:sz="4" w:space="0" w:color="auto"/>
              <w:right w:val="single" w:sz="4" w:space="0" w:color="auto"/>
            </w:tcBorders>
          </w:tcPr>
          <w:p w:rsidR="005551F6" w:rsidRPr="00192327" w:rsidRDefault="001C5103" w:rsidP="001C5103">
            <w:pPr>
              <w:rPr>
                <w:rFonts w:cs="Calibri"/>
              </w:rPr>
            </w:pPr>
            <w:bookmarkStart w:id="2" w:name="Predavatelj"/>
            <w:bookmarkEnd w:id="2"/>
            <w:r>
              <w:rPr>
                <w:rFonts w:cs="Calibri"/>
              </w:rPr>
              <w:t>T</w:t>
            </w:r>
            <w:r w:rsidR="0094564F" w:rsidRPr="00192327">
              <w:rPr>
                <w:rFonts w:cs="Calibri"/>
              </w:rPr>
              <w:t>adej Kotnik, Peter Gajšek</w:t>
            </w:r>
          </w:p>
        </w:tc>
      </w:tr>
      <w:tr w:rsidR="005551F6" w:rsidRPr="00192327" w:rsidTr="00384EDA">
        <w:tc>
          <w:tcPr>
            <w:tcW w:w="9690" w:type="dxa"/>
            <w:gridSpan w:val="17"/>
          </w:tcPr>
          <w:p w:rsidR="005551F6" w:rsidRPr="00192327" w:rsidRDefault="005551F6" w:rsidP="005551F6">
            <w:pPr>
              <w:jc w:val="both"/>
              <w:rPr>
                <w:rFonts w:cs="Calibri"/>
              </w:rPr>
            </w:pPr>
          </w:p>
        </w:tc>
      </w:tr>
      <w:tr w:rsidR="005551F6" w:rsidRPr="00192327" w:rsidTr="00384EDA">
        <w:tc>
          <w:tcPr>
            <w:tcW w:w="1641" w:type="dxa"/>
            <w:gridSpan w:val="2"/>
            <w:vMerge w:val="restart"/>
            <w:hideMark/>
          </w:tcPr>
          <w:p w:rsidR="005551F6" w:rsidRPr="00192327" w:rsidRDefault="005551F6" w:rsidP="005551F6">
            <w:pPr>
              <w:rPr>
                <w:rFonts w:cs="Calibri"/>
                <w:b/>
              </w:rPr>
            </w:pPr>
            <w:r w:rsidRPr="00192327">
              <w:rPr>
                <w:rFonts w:cs="Calibri"/>
                <w:b/>
              </w:rPr>
              <w:t xml:space="preserve">Jeziki / </w:t>
            </w:r>
          </w:p>
          <w:p w:rsidR="005551F6" w:rsidRPr="00192327" w:rsidRDefault="005551F6" w:rsidP="005551F6">
            <w:pPr>
              <w:rPr>
                <w:rFonts w:cs="Calibri"/>
              </w:rPr>
            </w:pPr>
            <w:proofErr w:type="spellStart"/>
            <w:r w:rsidRPr="00192327">
              <w:rPr>
                <w:rFonts w:cs="Calibri"/>
                <w:b/>
              </w:rPr>
              <w:t>Languages</w:t>
            </w:r>
            <w:proofErr w:type="spellEnd"/>
            <w:r w:rsidRPr="00192327">
              <w:rPr>
                <w:rFonts w:cs="Calibri"/>
                <w:b/>
              </w:rPr>
              <w:t>:</w:t>
            </w:r>
          </w:p>
        </w:tc>
        <w:tc>
          <w:tcPr>
            <w:tcW w:w="2241" w:type="dxa"/>
            <w:gridSpan w:val="4"/>
            <w:hideMark/>
          </w:tcPr>
          <w:p w:rsidR="005551F6" w:rsidRPr="00192327" w:rsidRDefault="005551F6" w:rsidP="005551F6">
            <w:pPr>
              <w:jc w:val="right"/>
              <w:rPr>
                <w:rFonts w:cs="Calibri"/>
                <w:b/>
              </w:rPr>
            </w:pPr>
            <w:r w:rsidRPr="00192327">
              <w:rPr>
                <w:rFonts w:cs="Calibri"/>
                <w:b/>
              </w:rPr>
              <w:t xml:space="preserve">Predavanja / </w:t>
            </w:r>
            <w:proofErr w:type="spellStart"/>
            <w:r w:rsidRPr="00192327">
              <w:rPr>
                <w:rFonts w:cs="Calibri"/>
                <w:b/>
              </w:rPr>
              <w:t>Lectures</w:t>
            </w:r>
            <w:proofErr w:type="spellEnd"/>
            <w:r w:rsidRPr="00192327">
              <w:rPr>
                <w:rFonts w:cs="Calibri"/>
                <w:b/>
              </w:rPr>
              <w:t>:</w:t>
            </w:r>
          </w:p>
        </w:tc>
        <w:tc>
          <w:tcPr>
            <w:tcW w:w="5808" w:type="dxa"/>
            <w:gridSpan w:val="11"/>
            <w:tcBorders>
              <w:top w:val="single" w:sz="4" w:space="0" w:color="auto"/>
              <w:left w:val="single" w:sz="4" w:space="0" w:color="auto"/>
              <w:bottom w:val="single" w:sz="4" w:space="0" w:color="auto"/>
              <w:right w:val="single" w:sz="4" w:space="0" w:color="auto"/>
            </w:tcBorders>
          </w:tcPr>
          <w:p w:rsidR="005551F6" w:rsidRPr="00192327" w:rsidRDefault="006359FA" w:rsidP="006359FA">
            <w:pPr>
              <w:jc w:val="both"/>
              <w:rPr>
                <w:rFonts w:cs="Calibri"/>
                <w:bCs/>
              </w:rPr>
            </w:pPr>
            <w:bookmarkStart w:id="3" w:name="Jezik"/>
            <w:bookmarkEnd w:id="3"/>
            <w:r w:rsidRPr="00192327">
              <w:rPr>
                <w:rFonts w:cs="Calibri"/>
                <w:bCs/>
              </w:rPr>
              <w:t xml:space="preserve">slovenski / </w:t>
            </w:r>
            <w:proofErr w:type="spellStart"/>
            <w:r w:rsidRPr="00192327">
              <w:rPr>
                <w:rFonts w:cs="Calibri"/>
                <w:bCs/>
              </w:rPr>
              <w:t>Slovenian</w:t>
            </w:r>
            <w:proofErr w:type="spellEnd"/>
          </w:p>
        </w:tc>
      </w:tr>
      <w:tr w:rsidR="005551F6" w:rsidRPr="00192327" w:rsidTr="00384EDA">
        <w:trPr>
          <w:trHeight w:val="215"/>
        </w:trPr>
        <w:tc>
          <w:tcPr>
            <w:tcW w:w="1641" w:type="dxa"/>
            <w:gridSpan w:val="2"/>
            <w:vMerge/>
            <w:vAlign w:val="center"/>
            <w:hideMark/>
          </w:tcPr>
          <w:p w:rsidR="005551F6" w:rsidRPr="00192327" w:rsidRDefault="005551F6" w:rsidP="005551F6">
            <w:pPr>
              <w:rPr>
                <w:rFonts w:cs="Calibri"/>
              </w:rPr>
            </w:pPr>
          </w:p>
        </w:tc>
        <w:tc>
          <w:tcPr>
            <w:tcW w:w="2241" w:type="dxa"/>
            <w:gridSpan w:val="4"/>
            <w:hideMark/>
          </w:tcPr>
          <w:p w:rsidR="005551F6" w:rsidRPr="00192327" w:rsidRDefault="005551F6" w:rsidP="005551F6">
            <w:pPr>
              <w:jc w:val="right"/>
              <w:rPr>
                <w:rFonts w:cs="Calibri"/>
                <w:b/>
              </w:rPr>
            </w:pPr>
            <w:r w:rsidRPr="00192327">
              <w:rPr>
                <w:rFonts w:cs="Calibri"/>
                <w:b/>
              </w:rPr>
              <w:t xml:space="preserve">Vaje / </w:t>
            </w:r>
            <w:proofErr w:type="spellStart"/>
            <w:r w:rsidRPr="00192327">
              <w:rPr>
                <w:rFonts w:cs="Calibri"/>
                <w:b/>
              </w:rPr>
              <w:t>Tutorial</w:t>
            </w:r>
            <w:proofErr w:type="spellEnd"/>
            <w:r w:rsidRPr="00192327">
              <w:rPr>
                <w:rFonts w:cs="Calibri"/>
                <w:b/>
              </w:rPr>
              <w:t>:</w:t>
            </w:r>
          </w:p>
        </w:tc>
        <w:tc>
          <w:tcPr>
            <w:tcW w:w="5808" w:type="dxa"/>
            <w:gridSpan w:val="11"/>
            <w:tcBorders>
              <w:top w:val="single" w:sz="4" w:space="0" w:color="auto"/>
              <w:left w:val="single" w:sz="4" w:space="0" w:color="auto"/>
              <w:bottom w:val="single" w:sz="4" w:space="0" w:color="auto"/>
              <w:right w:val="single" w:sz="4" w:space="0" w:color="auto"/>
            </w:tcBorders>
          </w:tcPr>
          <w:p w:rsidR="005551F6" w:rsidRPr="00192327" w:rsidRDefault="006359FA" w:rsidP="006359FA">
            <w:pPr>
              <w:rPr>
                <w:rFonts w:cs="Calibri"/>
                <w:bCs/>
              </w:rPr>
            </w:pPr>
            <w:bookmarkStart w:id="4" w:name="JezikV"/>
            <w:bookmarkEnd w:id="4"/>
            <w:r w:rsidRPr="00192327">
              <w:rPr>
                <w:rFonts w:cs="Calibri"/>
                <w:bCs/>
              </w:rPr>
              <w:t xml:space="preserve">slovenski / </w:t>
            </w:r>
            <w:proofErr w:type="spellStart"/>
            <w:r w:rsidRPr="00192327">
              <w:rPr>
                <w:rFonts w:cs="Calibri"/>
                <w:bCs/>
              </w:rPr>
              <w:t>Slovenian</w:t>
            </w:r>
            <w:proofErr w:type="spellEnd"/>
          </w:p>
        </w:tc>
      </w:tr>
      <w:tr w:rsidR="005551F6" w:rsidRPr="00192327" w:rsidTr="00384EDA">
        <w:tc>
          <w:tcPr>
            <w:tcW w:w="4728" w:type="dxa"/>
            <w:gridSpan w:val="8"/>
            <w:tcBorders>
              <w:top w:val="nil"/>
              <w:left w:val="nil"/>
              <w:bottom w:val="single" w:sz="4" w:space="0" w:color="auto"/>
              <w:right w:val="nil"/>
            </w:tcBorders>
          </w:tcPr>
          <w:p w:rsidR="005551F6" w:rsidRPr="00192327" w:rsidRDefault="005551F6" w:rsidP="005551F6">
            <w:pPr>
              <w:rPr>
                <w:rFonts w:cs="Calibri"/>
                <w:b/>
                <w:bCs/>
              </w:rPr>
            </w:pPr>
          </w:p>
          <w:p w:rsidR="005551F6" w:rsidRPr="00192327" w:rsidRDefault="005551F6" w:rsidP="005551F6">
            <w:pPr>
              <w:rPr>
                <w:rFonts w:cs="Calibri"/>
                <w:b/>
              </w:rPr>
            </w:pPr>
            <w:r w:rsidRPr="00192327">
              <w:rPr>
                <w:rFonts w:cs="Calibri"/>
                <w:b/>
              </w:rPr>
              <w:t>Pogoji za vključitev v delo oz. za opravljanje študijskih obveznosti:</w:t>
            </w:r>
          </w:p>
        </w:tc>
        <w:tc>
          <w:tcPr>
            <w:tcW w:w="142" w:type="dxa"/>
          </w:tcPr>
          <w:p w:rsidR="005551F6" w:rsidRPr="00192327" w:rsidRDefault="005551F6" w:rsidP="005551F6">
            <w:pPr>
              <w:rPr>
                <w:rFonts w:cs="Calibri"/>
                <w:b/>
              </w:rPr>
            </w:pPr>
          </w:p>
          <w:p w:rsidR="005551F6" w:rsidRPr="00192327" w:rsidRDefault="005551F6" w:rsidP="005551F6">
            <w:pPr>
              <w:rPr>
                <w:rFonts w:cs="Calibri"/>
                <w:b/>
              </w:rPr>
            </w:pPr>
          </w:p>
        </w:tc>
        <w:tc>
          <w:tcPr>
            <w:tcW w:w="4820" w:type="dxa"/>
            <w:gridSpan w:val="8"/>
            <w:tcBorders>
              <w:top w:val="nil"/>
              <w:left w:val="nil"/>
              <w:bottom w:val="single" w:sz="4" w:space="0" w:color="auto"/>
              <w:right w:val="nil"/>
            </w:tcBorders>
          </w:tcPr>
          <w:p w:rsidR="005551F6" w:rsidRPr="00192327" w:rsidRDefault="005551F6" w:rsidP="005551F6">
            <w:pPr>
              <w:rPr>
                <w:rFonts w:cs="Calibri"/>
                <w:b/>
              </w:rPr>
            </w:pPr>
          </w:p>
          <w:p w:rsidR="005551F6" w:rsidRPr="00192327" w:rsidRDefault="005551F6" w:rsidP="005551F6">
            <w:pPr>
              <w:rPr>
                <w:rFonts w:cs="Calibri"/>
                <w:b/>
              </w:rPr>
            </w:pPr>
            <w:proofErr w:type="spellStart"/>
            <w:r w:rsidRPr="00192327">
              <w:rPr>
                <w:rFonts w:cs="Calibri"/>
                <w:b/>
              </w:rPr>
              <w:t>Prerequisit</w:t>
            </w:r>
            <w:r w:rsidR="006A0336" w:rsidRPr="00192327">
              <w:rPr>
                <w:rFonts w:cs="Calibri"/>
                <w:b/>
              </w:rPr>
              <w:t>e</w:t>
            </w:r>
            <w:r w:rsidRPr="00192327">
              <w:rPr>
                <w:rFonts w:cs="Calibri"/>
                <w:b/>
              </w:rPr>
              <w:t>s</w:t>
            </w:r>
            <w:proofErr w:type="spellEnd"/>
            <w:r w:rsidRPr="00192327">
              <w:rPr>
                <w:rFonts w:cs="Calibri"/>
                <w:b/>
              </w:rPr>
              <w:t>:</w:t>
            </w:r>
          </w:p>
        </w:tc>
      </w:tr>
      <w:tr w:rsidR="005551F6" w:rsidRPr="00192327" w:rsidTr="00E948BA">
        <w:trPr>
          <w:trHeight w:val="240"/>
        </w:trPr>
        <w:tc>
          <w:tcPr>
            <w:tcW w:w="4728" w:type="dxa"/>
            <w:gridSpan w:val="8"/>
            <w:tcBorders>
              <w:top w:val="single" w:sz="4" w:space="0" w:color="auto"/>
              <w:left w:val="single" w:sz="4" w:space="0" w:color="auto"/>
              <w:bottom w:val="single" w:sz="4" w:space="0" w:color="auto"/>
              <w:right w:val="single" w:sz="4" w:space="0" w:color="auto"/>
            </w:tcBorders>
          </w:tcPr>
          <w:p w:rsidR="005551F6" w:rsidRPr="00192327" w:rsidRDefault="001C5103" w:rsidP="005551F6">
            <w:pPr>
              <w:rPr>
                <w:rFonts w:cs="Calibri"/>
              </w:rPr>
            </w:pPr>
            <w:r>
              <w:rPr>
                <w:rFonts w:asciiTheme="minorHAnsi" w:hAnsiTheme="minorHAnsi"/>
                <w:lang w:eastAsia="en-US"/>
              </w:rPr>
              <w:t>Vpis v letnik predmeta</w:t>
            </w:r>
          </w:p>
        </w:tc>
        <w:tc>
          <w:tcPr>
            <w:tcW w:w="142" w:type="dxa"/>
            <w:tcBorders>
              <w:top w:val="nil"/>
              <w:left w:val="single" w:sz="4" w:space="0" w:color="auto"/>
              <w:bottom w:val="nil"/>
              <w:right w:val="single" w:sz="4" w:space="0" w:color="auto"/>
            </w:tcBorders>
          </w:tcPr>
          <w:p w:rsidR="005551F6" w:rsidRPr="00192327" w:rsidRDefault="005551F6" w:rsidP="005551F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551F6" w:rsidRPr="00192327" w:rsidRDefault="001C5103" w:rsidP="006359FA">
            <w:pPr>
              <w:rPr>
                <w:lang w:val="en-GB"/>
              </w:rPr>
            </w:pPr>
            <w:r w:rsidRPr="00E3336E">
              <w:rPr>
                <w:rFonts w:asciiTheme="minorHAnsi" w:hAnsiTheme="minorHAnsi"/>
                <w:lang w:val="en-US" w:eastAsia="en-US"/>
              </w:rPr>
              <w:t>Enrolment in the year of the course</w:t>
            </w:r>
          </w:p>
        </w:tc>
      </w:tr>
    </w:tbl>
    <w:p w:rsidR="00C37BC3" w:rsidRPr="00192327" w:rsidRDefault="00C37BC3">
      <w:r w:rsidRPr="00192327">
        <w:br w:type="page"/>
      </w:r>
    </w:p>
    <w:tbl>
      <w:tblPr>
        <w:tblW w:w="9690" w:type="dxa"/>
        <w:tblLayout w:type="fixed"/>
        <w:tblCellMar>
          <w:left w:w="56" w:type="dxa"/>
          <w:right w:w="56" w:type="dxa"/>
        </w:tblCellMar>
        <w:tblLook w:val="00A0" w:firstRow="1" w:lastRow="0" w:firstColumn="1" w:lastColumn="0" w:noHBand="0" w:noVBand="0"/>
      </w:tblPr>
      <w:tblGrid>
        <w:gridCol w:w="4019"/>
        <w:gridCol w:w="698"/>
        <w:gridCol w:w="9"/>
        <w:gridCol w:w="143"/>
        <w:gridCol w:w="710"/>
        <w:gridCol w:w="4111"/>
      </w:tblGrid>
      <w:tr w:rsidR="005551F6" w:rsidRPr="00192327" w:rsidTr="00C37BC3">
        <w:trPr>
          <w:trHeight w:val="137"/>
        </w:trPr>
        <w:tc>
          <w:tcPr>
            <w:tcW w:w="4717" w:type="dxa"/>
            <w:gridSpan w:val="2"/>
            <w:tcBorders>
              <w:top w:val="nil"/>
              <w:left w:val="nil"/>
              <w:bottom w:val="single" w:sz="4" w:space="0" w:color="auto"/>
              <w:right w:val="nil"/>
            </w:tcBorders>
          </w:tcPr>
          <w:p w:rsidR="005551F6" w:rsidRPr="00192327" w:rsidRDefault="005551F6" w:rsidP="005551F6">
            <w:pPr>
              <w:rPr>
                <w:rFonts w:cs="Calibri"/>
                <w:b/>
              </w:rPr>
            </w:pPr>
          </w:p>
          <w:p w:rsidR="005551F6" w:rsidRPr="00192327" w:rsidRDefault="005551F6" w:rsidP="005551F6">
            <w:pPr>
              <w:rPr>
                <w:rFonts w:cs="Calibri"/>
                <w:b/>
              </w:rPr>
            </w:pPr>
            <w:r w:rsidRPr="00192327">
              <w:rPr>
                <w:rFonts w:cs="Calibri"/>
                <w:b/>
              </w:rPr>
              <w:t>Vsebina:</w:t>
            </w:r>
            <w:r w:rsidRPr="00192327">
              <w:rPr>
                <w:rFonts w:cs="Calibri"/>
              </w:rPr>
              <w:t xml:space="preserve"> </w:t>
            </w:r>
          </w:p>
        </w:tc>
        <w:tc>
          <w:tcPr>
            <w:tcW w:w="152" w:type="dxa"/>
            <w:gridSpan w:val="2"/>
          </w:tcPr>
          <w:p w:rsidR="005551F6" w:rsidRPr="00192327" w:rsidRDefault="005551F6" w:rsidP="005551F6">
            <w:pPr>
              <w:rPr>
                <w:rFonts w:cs="Calibri"/>
                <w:b/>
              </w:rPr>
            </w:pPr>
          </w:p>
        </w:tc>
        <w:tc>
          <w:tcPr>
            <w:tcW w:w="4821" w:type="dxa"/>
            <w:gridSpan w:val="2"/>
            <w:tcBorders>
              <w:top w:val="nil"/>
              <w:left w:val="nil"/>
              <w:bottom w:val="single" w:sz="4" w:space="0" w:color="auto"/>
              <w:right w:val="nil"/>
            </w:tcBorders>
          </w:tcPr>
          <w:p w:rsidR="005551F6" w:rsidRPr="00192327" w:rsidRDefault="005551F6" w:rsidP="005551F6">
            <w:pPr>
              <w:rPr>
                <w:rFonts w:cs="Calibri"/>
                <w:b/>
                <w:lang w:val="en-GB"/>
              </w:rPr>
            </w:pPr>
          </w:p>
          <w:p w:rsidR="005551F6" w:rsidRPr="00192327" w:rsidRDefault="005551F6" w:rsidP="005551F6">
            <w:pPr>
              <w:rPr>
                <w:rFonts w:cs="Calibri"/>
                <w:b/>
                <w:lang w:val="en-GB"/>
              </w:rPr>
            </w:pPr>
            <w:r w:rsidRPr="00192327">
              <w:rPr>
                <w:rFonts w:cs="Calibri"/>
                <w:b/>
                <w:lang w:val="en-GB"/>
              </w:rPr>
              <w:t>Content (Syllabus outline):</w:t>
            </w:r>
          </w:p>
        </w:tc>
      </w:tr>
      <w:tr w:rsidR="005551F6" w:rsidRPr="00192327" w:rsidTr="00C37BC3">
        <w:trPr>
          <w:trHeight w:val="2665"/>
        </w:trPr>
        <w:tc>
          <w:tcPr>
            <w:tcW w:w="4717" w:type="dxa"/>
            <w:gridSpan w:val="2"/>
            <w:tcBorders>
              <w:top w:val="single" w:sz="4" w:space="0" w:color="auto"/>
              <w:left w:val="single" w:sz="4" w:space="0" w:color="auto"/>
              <w:bottom w:val="single" w:sz="4" w:space="0" w:color="auto"/>
              <w:right w:val="single" w:sz="4" w:space="0" w:color="auto"/>
            </w:tcBorders>
          </w:tcPr>
          <w:p w:rsidR="001C489D" w:rsidRPr="00192327" w:rsidRDefault="001C489D" w:rsidP="001C489D">
            <w:pPr>
              <w:jc w:val="both"/>
              <w:rPr>
                <w:spacing w:val="-2"/>
              </w:rPr>
            </w:pPr>
            <w:r w:rsidRPr="00192327">
              <w:rPr>
                <w:rFonts w:cs="Calibri"/>
                <w:b/>
              </w:rPr>
              <w:t>Elektromagnetni spekter in kratek pregled bioloških učinkov:</w:t>
            </w:r>
            <w:r w:rsidRPr="00192327">
              <w:rPr>
                <w:rFonts w:cs="Calibri"/>
              </w:rPr>
              <w:t xml:space="preserve"> </w:t>
            </w:r>
            <w:proofErr w:type="spellStart"/>
            <w:r w:rsidRPr="00192327">
              <w:rPr>
                <w:rFonts w:cs="Calibri"/>
              </w:rPr>
              <w:t>neionizirna</w:t>
            </w:r>
            <w:proofErr w:type="spellEnd"/>
            <w:r w:rsidRPr="00192327">
              <w:rPr>
                <w:rFonts w:cs="Calibri"/>
              </w:rPr>
              <w:t xml:space="preserve"> sevanja ter fizikalne </w:t>
            </w:r>
            <w:r w:rsidRPr="00192327">
              <w:rPr>
                <w:rFonts w:cs="Calibri"/>
                <w:spacing w:val="-2"/>
              </w:rPr>
              <w:t xml:space="preserve">osnove njihovih interakcij, termični učinki, </w:t>
            </w:r>
            <w:proofErr w:type="spellStart"/>
            <w:r w:rsidRPr="00192327">
              <w:rPr>
                <w:rFonts w:cs="Calibri"/>
                <w:spacing w:val="-2"/>
              </w:rPr>
              <w:t>netermič</w:t>
            </w:r>
            <w:r w:rsidRPr="00192327">
              <w:rPr>
                <w:rFonts w:cs="Calibri"/>
                <w:spacing w:val="-2"/>
              </w:rPr>
              <w:softHyphen/>
              <w:t>ni</w:t>
            </w:r>
            <w:proofErr w:type="spellEnd"/>
            <w:r w:rsidRPr="00192327">
              <w:rPr>
                <w:rFonts w:cs="Calibri"/>
                <w:spacing w:val="-2"/>
              </w:rPr>
              <w:t xml:space="preserve"> učinki; ionizirna sevanja in njihovi biološki učinki</w:t>
            </w:r>
          </w:p>
          <w:p w:rsidR="001C489D" w:rsidRPr="00192327" w:rsidRDefault="001C489D" w:rsidP="001C489D">
            <w:pPr>
              <w:jc w:val="both"/>
              <w:rPr>
                <w:rFonts w:cs="Calibri"/>
              </w:rPr>
            </w:pPr>
            <w:r w:rsidRPr="00192327">
              <w:rPr>
                <w:rFonts w:cs="Calibri"/>
                <w:b/>
              </w:rPr>
              <w:t>Viri elektromagnetnih polj:</w:t>
            </w:r>
            <w:r w:rsidRPr="00192327">
              <w:rPr>
                <w:rFonts w:cs="Calibri"/>
              </w:rPr>
              <w:t xml:space="preserve"> statično magnetno polje, nizkofrekvenčna elektromagnetna polja (0-100 kHz), visokofrekvenčna </w:t>
            </w:r>
            <w:proofErr w:type="spellStart"/>
            <w:r w:rsidRPr="00192327">
              <w:rPr>
                <w:rFonts w:cs="Calibri"/>
              </w:rPr>
              <w:t>elektromag</w:t>
            </w:r>
            <w:r w:rsidR="006359FA" w:rsidRPr="00192327">
              <w:rPr>
                <w:rFonts w:cs="Calibri"/>
              </w:rPr>
              <w:t>-</w:t>
            </w:r>
            <w:r w:rsidRPr="00192327">
              <w:rPr>
                <w:rFonts w:cs="Calibri"/>
              </w:rPr>
              <w:t>netna</w:t>
            </w:r>
            <w:proofErr w:type="spellEnd"/>
            <w:r w:rsidRPr="00192327">
              <w:rPr>
                <w:rFonts w:cs="Calibri"/>
              </w:rPr>
              <w:t xml:space="preserve"> polja in sevanja (100 kHz-300 GHz).</w:t>
            </w:r>
          </w:p>
          <w:p w:rsidR="001C489D" w:rsidRPr="00192327" w:rsidRDefault="001C489D" w:rsidP="001C489D">
            <w:pPr>
              <w:jc w:val="both"/>
              <w:rPr>
                <w:rFonts w:cs="Calibri"/>
              </w:rPr>
            </w:pPr>
            <w:r w:rsidRPr="00192327">
              <w:rPr>
                <w:rFonts w:cs="Calibri"/>
                <w:b/>
              </w:rPr>
              <w:t>Merjenje in dozimetrija:</w:t>
            </w:r>
            <w:r w:rsidRPr="00192327">
              <w:rPr>
                <w:rFonts w:cs="Calibri"/>
              </w:rPr>
              <w:t xml:space="preserve"> pregled merilnih me</w:t>
            </w:r>
            <w:r w:rsidR="00C37BC3" w:rsidRPr="00192327">
              <w:rPr>
                <w:rFonts w:cs="Calibri"/>
              </w:rPr>
              <w:t>-</w:t>
            </w:r>
            <w:r w:rsidRPr="00192327">
              <w:rPr>
                <w:rFonts w:cs="Calibri"/>
              </w:rPr>
              <w:t xml:space="preserve">tod in standardov, eksperimentalna </w:t>
            </w:r>
            <w:proofErr w:type="spellStart"/>
            <w:r w:rsidRPr="00192327">
              <w:rPr>
                <w:rFonts w:cs="Calibri"/>
              </w:rPr>
              <w:t>dozime</w:t>
            </w:r>
            <w:r w:rsidR="00C37BC3" w:rsidRPr="00192327">
              <w:rPr>
                <w:rFonts w:cs="Calibri"/>
              </w:rPr>
              <w:t>-</w:t>
            </w:r>
            <w:r w:rsidRPr="00192327">
              <w:rPr>
                <w:rFonts w:cs="Calibri"/>
              </w:rPr>
              <w:t>trija</w:t>
            </w:r>
            <w:proofErr w:type="spellEnd"/>
            <w:r w:rsidRPr="00192327">
              <w:rPr>
                <w:rFonts w:cs="Calibri"/>
              </w:rPr>
              <w:t>, nume</w:t>
            </w:r>
            <w:r w:rsidRPr="00192327">
              <w:rPr>
                <w:rFonts w:cs="Calibri"/>
              </w:rPr>
              <w:softHyphen/>
              <w:t xml:space="preserve">rična dozimetrija, </w:t>
            </w:r>
            <w:proofErr w:type="spellStart"/>
            <w:r w:rsidRPr="00192327">
              <w:rPr>
                <w:rFonts w:cs="Calibri"/>
              </w:rPr>
              <w:t>mikrodozimetrija</w:t>
            </w:r>
            <w:proofErr w:type="spellEnd"/>
            <w:r w:rsidRPr="00192327">
              <w:rPr>
                <w:rFonts w:cs="Calibri"/>
              </w:rPr>
              <w:t>.</w:t>
            </w:r>
          </w:p>
          <w:p w:rsidR="001C489D" w:rsidRPr="00192327" w:rsidRDefault="001C489D" w:rsidP="001C489D">
            <w:pPr>
              <w:jc w:val="both"/>
              <w:rPr>
                <w:rFonts w:cs="Calibri"/>
              </w:rPr>
            </w:pPr>
            <w:r w:rsidRPr="00192327">
              <w:rPr>
                <w:rFonts w:cs="Calibri"/>
                <w:b/>
              </w:rPr>
              <w:t>Biološka snov v elektromagnetnem polju:</w:t>
            </w:r>
            <w:r w:rsidRPr="00192327">
              <w:rPr>
                <w:rFonts w:cs="Calibri"/>
              </w:rPr>
              <w:t xml:space="preserve"> sta</w:t>
            </w:r>
            <w:r w:rsidRPr="00192327">
              <w:rPr>
                <w:rFonts w:cs="Calibri"/>
              </w:rPr>
              <w:softHyphen/>
              <w:t>tično električno in magnetno polje, nizkofrekvenčna polja (disociacija in elektrolitske raztopine, preva</w:t>
            </w:r>
            <w:r w:rsidRPr="00192327">
              <w:rPr>
                <w:rFonts w:cs="Calibri"/>
              </w:rPr>
              <w:softHyphen/>
              <w:t xml:space="preserve">janje, elektroliza in polarizacija, električne lastnosti celic in tkiv), visokofrekvenčna polja in sevanja (frekvenčna odvisnost električnih lastnosti celic in tkiv, bližnje in </w:t>
            </w:r>
            <w:proofErr w:type="spellStart"/>
            <w:r w:rsidRPr="00192327">
              <w:rPr>
                <w:rFonts w:cs="Calibri"/>
              </w:rPr>
              <w:t>daljnje</w:t>
            </w:r>
            <w:proofErr w:type="spellEnd"/>
            <w:r w:rsidRPr="00192327">
              <w:rPr>
                <w:rFonts w:cs="Calibri"/>
              </w:rPr>
              <w:t xml:space="preserve"> polje, vdorna globina, ab</w:t>
            </w:r>
            <w:r w:rsidRPr="00192327">
              <w:rPr>
                <w:rFonts w:cs="Calibri"/>
              </w:rPr>
              <w:softHyphen/>
              <w:t>sorpcija energije, segrevanje).</w:t>
            </w:r>
          </w:p>
          <w:p w:rsidR="001C489D" w:rsidRPr="00192327" w:rsidRDefault="001C489D" w:rsidP="001C489D">
            <w:pPr>
              <w:jc w:val="both"/>
              <w:rPr>
                <w:rFonts w:cs="Calibri"/>
              </w:rPr>
            </w:pPr>
            <w:r w:rsidRPr="00192327">
              <w:rPr>
                <w:rFonts w:cs="Calibri"/>
                <w:b/>
              </w:rPr>
              <w:t>Mehanizmi interakcij:</w:t>
            </w:r>
            <w:r w:rsidRPr="00192327">
              <w:rPr>
                <w:rFonts w:cs="Calibri"/>
              </w:rPr>
              <w:t xml:space="preserve"> električne lastnosti celic in tkiv, interakcije s šibkimi polji (</w:t>
            </w:r>
            <w:proofErr w:type="spellStart"/>
            <w:r w:rsidRPr="00192327">
              <w:rPr>
                <w:rFonts w:cs="Calibri"/>
              </w:rPr>
              <w:t>mikroelektroforeza</w:t>
            </w:r>
            <w:proofErr w:type="spellEnd"/>
            <w:r w:rsidRPr="00192327">
              <w:rPr>
                <w:rFonts w:cs="Calibri"/>
              </w:rPr>
              <w:t xml:space="preserve">, resonančni modeli), interakcije z močnimi polji (sila na nabite delce, interakcije z </w:t>
            </w:r>
            <w:proofErr w:type="spellStart"/>
            <w:r w:rsidRPr="00192327">
              <w:rPr>
                <w:rFonts w:cs="Calibri"/>
              </w:rPr>
              <w:t>vzdražnimi</w:t>
            </w:r>
            <w:proofErr w:type="spellEnd"/>
            <w:r w:rsidRPr="00192327">
              <w:rPr>
                <w:rFonts w:cs="Calibri"/>
              </w:rPr>
              <w:t xml:space="preserve"> tkivi, termične interakcije), </w:t>
            </w:r>
            <w:proofErr w:type="spellStart"/>
            <w:r w:rsidRPr="00192327">
              <w:rPr>
                <w:rFonts w:cs="Calibri"/>
              </w:rPr>
              <w:t>elektroporacija</w:t>
            </w:r>
            <w:proofErr w:type="spellEnd"/>
            <w:r w:rsidRPr="00192327">
              <w:rPr>
                <w:rFonts w:cs="Calibri"/>
              </w:rPr>
              <w:t>.</w:t>
            </w:r>
          </w:p>
          <w:p w:rsidR="001C489D" w:rsidRPr="00192327" w:rsidRDefault="001C489D" w:rsidP="001C489D">
            <w:pPr>
              <w:jc w:val="both"/>
              <w:rPr>
                <w:rFonts w:cs="Calibri"/>
              </w:rPr>
            </w:pPr>
            <w:r w:rsidRPr="00192327">
              <w:rPr>
                <w:rFonts w:cs="Calibri"/>
                <w:b/>
              </w:rPr>
              <w:t>Pregled laboratorijskih in epidemioloških raz</w:t>
            </w:r>
            <w:r w:rsidRPr="00192327">
              <w:rPr>
                <w:rFonts w:cs="Calibri"/>
                <w:b/>
              </w:rPr>
              <w:softHyphen/>
              <w:t>iskav:</w:t>
            </w:r>
            <w:r w:rsidRPr="00192327">
              <w:rPr>
                <w:rFonts w:cs="Calibri"/>
              </w:rPr>
              <w:t xml:space="preserve"> raziskave in vitro, raziskave na rastlinah in živalih in vivo, epidemiološke študije, pregled stanja raziskav v svetu.</w:t>
            </w:r>
          </w:p>
          <w:p w:rsidR="001C489D" w:rsidRPr="00192327" w:rsidRDefault="001C489D" w:rsidP="001C489D">
            <w:pPr>
              <w:jc w:val="both"/>
              <w:rPr>
                <w:rFonts w:cs="Calibri"/>
              </w:rPr>
            </w:pPr>
            <w:r w:rsidRPr="00192327">
              <w:rPr>
                <w:rFonts w:cs="Calibri"/>
                <w:b/>
              </w:rPr>
              <w:t>Ocena zdravstvenega tveganja, preventivni vidiki in strategija razvoja:</w:t>
            </w:r>
            <w:r w:rsidRPr="00192327">
              <w:rPr>
                <w:rFonts w:cs="Calibri"/>
              </w:rPr>
              <w:t xml:space="preserve"> analiza tveganj zaradi prisotnosti elektromagnetnih polj, kontrola eksperi</w:t>
            </w:r>
            <w:r w:rsidRPr="00192327">
              <w:rPr>
                <w:rFonts w:cs="Calibri"/>
              </w:rPr>
              <w:softHyphen/>
              <w:t>mentalnih pogojev, ponovljivost eksperimentalnih polj, načelo previdnosti, zaščita pred polji in sevanji.</w:t>
            </w:r>
          </w:p>
          <w:p w:rsidR="001C489D" w:rsidRPr="00192327" w:rsidRDefault="001C489D" w:rsidP="001C489D">
            <w:pPr>
              <w:jc w:val="both"/>
              <w:rPr>
                <w:rFonts w:cs="Calibri"/>
              </w:rPr>
            </w:pPr>
            <w:r w:rsidRPr="00192327">
              <w:rPr>
                <w:rFonts w:cs="Calibri"/>
                <w:b/>
              </w:rPr>
              <w:t>Uporaba električnih tokov ter elektro</w:t>
            </w:r>
            <w:r w:rsidR="00C37BC3" w:rsidRPr="00192327">
              <w:rPr>
                <w:rFonts w:cs="Calibri"/>
                <w:b/>
              </w:rPr>
              <w:t>-</w:t>
            </w:r>
            <w:r w:rsidRPr="00192327">
              <w:rPr>
                <w:rFonts w:cs="Calibri"/>
                <w:b/>
              </w:rPr>
              <w:t>magnetnih polj in sevanj v medicini:</w:t>
            </w:r>
            <w:r w:rsidRPr="00192327">
              <w:rPr>
                <w:rFonts w:cs="Calibri"/>
              </w:rPr>
              <w:t xml:space="preserve"> srčni spodbujevalniki in </w:t>
            </w:r>
            <w:proofErr w:type="spellStart"/>
            <w:r w:rsidRPr="00192327">
              <w:rPr>
                <w:rFonts w:cs="Calibri"/>
              </w:rPr>
              <w:t>defibrilatorji</w:t>
            </w:r>
            <w:proofErr w:type="spellEnd"/>
            <w:r w:rsidRPr="00192327">
              <w:rPr>
                <w:rFonts w:cs="Calibri"/>
              </w:rPr>
              <w:t>, funkcionalna in protibolečinska elek</w:t>
            </w:r>
            <w:r w:rsidRPr="00192327">
              <w:rPr>
                <w:rFonts w:cs="Calibri"/>
              </w:rPr>
              <w:softHyphen/>
              <w:t xml:space="preserve">trična stimulacija, </w:t>
            </w:r>
            <w:proofErr w:type="spellStart"/>
            <w:r w:rsidRPr="00192327">
              <w:rPr>
                <w:rFonts w:cs="Calibri"/>
              </w:rPr>
              <w:t>elek</w:t>
            </w:r>
            <w:r w:rsidR="00C37BC3" w:rsidRPr="00192327">
              <w:rPr>
                <w:rFonts w:cs="Calibri"/>
              </w:rPr>
              <w:t>-</w:t>
            </w:r>
            <w:r w:rsidRPr="00192327">
              <w:rPr>
                <w:rFonts w:cs="Calibri"/>
              </w:rPr>
              <w:t>troporacija</w:t>
            </w:r>
            <w:proofErr w:type="spellEnd"/>
            <w:r w:rsidRPr="00192327">
              <w:rPr>
                <w:rFonts w:cs="Calibri"/>
              </w:rPr>
              <w:t xml:space="preserve">, </w:t>
            </w:r>
            <w:proofErr w:type="spellStart"/>
            <w:r w:rsidRPr="00192327">
              <w:rPr>
                <w:rFonts w:cs="Calibri"/>
              </w:rPr>
              <w:t>elektrokirurgija</w:t>
            </w:r>
            <w:proofErr w:type="spellEnd"/>
            <w:r w:rsidRPr="00192327">
              <w:rPr>
                <w:rFonts w:cs="Calibri"/>
              </w:rPr>
              <w:t xml:space="preserve">, </w:t>
            </w:r>
            <w:proofErr w:type="spellStart"/>
            <w:r w:rsidRPr="00192327">
              <w:rPr>
                <w:rFonts w:cs="Calibri"/>
              </w:rPr>
              <w:t>elektrotermija</w:t>
            </w:r>
            <w:proofErr w:type="spellEnd"/>
            <w:r w:rsidRPr="00192327">
              <w:rPr>
                <w:rFonts w:cs="Calibri"/>
              </w:rPr>
              <w:t>.</w:t>
            </w:r>
          </w:p>
          <w:p w:rsidR="005551F6" w:rsidRPr="00192327" w:rsidRDefault="001C489D" w:rsidP="001C489D">
            <w:pPr>
              <w:rPr>
                <w:rFonts w:cs="Calibri"/>
              </w:rPr>
            </w:pPr>
            <w:r w:rsidRPr="00192327">
              <w:rPr>
                <w:rFonts w:cs="Calibri"/>
                <w:b/>
              </w:rPr>
              <w:t>Standardi in mejne vrednosti:</w:t>
            </w:r>
            <w:r w:rsidRPr="00192327">
              <w:rPr>
                <w:rFonts w:cs="Calibri"/>
              </w:rPr>
              <w:t xml:space="preserve"> izhodišča, medna</w:t>
            </w:r>
            <w:r w:rsidRPr="00192327">
              <w:rPr>
                <w:rFonts w:cs="Calibri"/>
              </w:rPr>
              <w:softHyphen/>
              <w:t>rodna priporočila, pravna ureditev.</w:t>
            </w:r>
          </w:p>
        </w:tc>
        <w:tc>
          <w:tcPr>
            <w:tcW w:w="152" w:type="dxa"/>
            <w:gridSpan w:val="2"/>
            <w:tcBorders>
              <w:top w:val="nil"/>
              <w:left w:val="single" w:sz="4" w:space="0" w:color="auto"/>
              <w:bottom w:val="nil"/>
              <w:right w:val="single" w:sz="4" w:space="0" w:color="auto"/>
            </w:tcBorders>
          </w:tcPr>
          <w:p w:rsidR="005551F6" w:rsidRPr="00192327" w:rsidRDefault="005551F6" w:rsidP="005551F6">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6359FA" w:rsidRPr="00192327" w:rsidRDefault="006359FA" w:rsidP="006359FA">
            <w:pPr>
              <w:jc w:val="both"/>
              <w:rPr>
                <w:spacing w:val="-2"/>
                <w:lang w:val="en-US"/>
              </w:rPr>
            </w:pPr>
            <w:r w:rsidRPr="00192327">
              <w:rPr>
                <w:rFonts w:cs="Calibri"/>
                <w:b/>
                <w:lang w:val="en-US"/>
              </w:rPr>
              <w:t>Electromagnetic spectrum and an overview of biological effects:</w:t>
            </w:r>
            <w:r w:rsidRPr="00192327">
              <w:rPr>
                <w:rFonts w:cs="Calibri"/>
                <w:lang w:val="en-US"/>
              </w:rPr>
              <w:t xml:space="preserve"> non-ionizing radiation and physics of their interactions, </w:t>
            </w:r>
            <w:r w:rsidRPr="00192327">
              <w:rPr>
                <w:rFonts w:cs="Calibri"/>
                <w:spacing w:val="-2"/>
                <w:lang w:val="en-US"/>
              </w:rPr>
              <w:t>non-thermal effects, thermal effects; ionizing radiation and its biological effects</w:t>
            </w:r>
          </w:p>
          <w:p w:rsidR="006359FA" w:rsidRPr="00192327" w:rsidRDefault="006359FA" w:rsidP="006359FA">
            <w:pPr>
              <w:jc w:val="both"/>
              <w:rPr>
                <w:rFonts w:cs="Calibri"/>
                <w:lang w:val="en-US"/>
              </w:rPr>
            </w:pPr>
            <w:r w:rsidRPr="00192327">
              <w:rPr>
                <w:rFonts w:cs="Calibri"/>
                <w:b/>
                <w:lang w:val="en-US"/>
              </w:rPr>
              <w:t>Sources of electromagnetic fields (EMF):</w:t>
            </w:r>
            <w:r w:rsidRPr="00192327">
              <w:rPr>
                <w:rFonts w:cs="Calibri"/>
                <w:lang w:val="en-US"/>
              </w:rPr>
              <w:t xml:space="preserve"> static magnetic field, low-frequency EMF (0-100 kHz), high-frequency EMF and radiation (100 kHz-300 GHz).</w:t>
            </w:r>
          </w:p>
          <w:p w:rsidR="006359FA" w:rsidRPr="00192327" w:rsidRDefault="006359FA" w:rsidP="006359FA">
            <w:pPr>
              <w:jc w:val="both"/>
              <w:rPr>
                <w:rFonts w:cs="Calibri"/>
                <w:lang w:val="en-US"/>
              </w:rPr>
            </w:pPr>
            <w:r w:rsidRPr="00192327">
              <w:rPr>
                <w:rFonts w:cs="Calibri"/>
                <w:b/>
                <w:lang w:val="en-US"/>
              </w:rPr>
              <w:t>Measurements and dosimetry:</w:t>
            </w:r>
            <w:r w:rsidRPr="00192327">
              <w:rPr>
                <w:rFonts w:cs="Calibri"/>
                <w:lang w:val="en-US"/>
              </w:rPr>
              <w:t xml:space="preserve"> an overview of measuring methods and standards, experimental dosimetry, nume</w:t>
            </w:r>
            <w:r w:rsidRPr="00192327">
              <w:rPr>
                <w:rFonts w:cs="Calibri"/>
                <w:lang w:val="en-US"/>
              </w:rPr>
              <w:softHyphen/>
              <w:t xml:space="preserve">rical dosimetry, </w:t>
            </w:r>
            <w:proofErr w:type="spellStart"/>
            <w:r w:rsidRPr="00192327">
              <w:rPr>
                <w:rFonts w:cs="Calibri"/>
                <w:lang w:val="en-US"/>
              </w:rPr>
              <w:t>microdosimetry</w:t>
            </w:r>
            <w:proofErr w:type="spellEnd"/>
            <w:r w:rsidRPr="00192327">
              <w:rPr>
                <w:rFonts w:cs="Calibri"/>
                <w:lang w:val="en-US"/>
              </w:rPr>
              <w:t>.</w:t>
            </w:r>
          </w:p>
          <w:p w:rsidR="006359FA" w:rsidRPr="00192327" w:rsidRDefault="006359FA" w:rsidP="006359FA">
            <w:pPr>
              <w:jc w:val="both"/>
              <w:rPr>
                <w:rFonts w:cs="Calibri"/>
                <w:lang w:val="en-US"/>
              </w:rPr>
            </w:pPr>
            <w:r w:rsidRPr="00192327">
              <w:rPr>
                <w:rFonts w:cs="Calibri"/>
                <w:b/>
                <w:lang w:val="en-US"/>
              </w:rPr>
              <w:t>Biological matter in EMF:</w:t>
            </w:r>
            <w:r w:rsidRPr="00192327">
              <w:rPr>
                <w:rFonts w:cs="Calibri"/>
                <w:lang w:val="en-US"/>
              </w:rPr>
              <w:t xml:space="preserve"> static electric and magnetic fields, low-frequency fields (dissociation and solutions, electric </w:t>
            </w:r>
            <w:r w:rsidR="001E259E" w:rsidRPr="00192327">
              <w:rPr>
                <w:rFonts w:cs="Calibri"/>
                <w:lang w:val="en-US"/>
              </w:rPr>
              <w:t>conductivity</w:t>
            </w:r>
            <w:r w:rsidRPr="00192327">
              <w:rPr>
                <w:rFonts w:cs="Calibri"/>
                <w:lang w:val="en-US"/>
              </w:rPr>
              <w:t>, electrolysis and polarization, ele</w:t>
            </w:r>
            <w:r w:rsidR="008275BC" w:rsidRPr="00192327">
              <w:rPr>
                <w:rFonts w:cs="Calibri"/>
                <w:lang w:val="en-US"/>
              </w:rPr>
              <w:t>c</w:t>
            </w:r>
            <w:r w:rsidRPr="00192327">
              <w:rPr>
                <w:rFonts w:cs="Calibri"/>
                <w:lang w:val="en-US"/>
              </w:rPr>
              <w:t xml:space="preserve">trical properties of cells and tissues), high-frequency fields </w:t>
            </w:r>
            <w:r w:rsidR="008275BC" w:rsidRPr="00192327">
              <w:rPr>
                <w:rFonts w:cs="Calibri"/>
                <w:lang w:val="en-US"/>
              </w:rPr>
              <w:t>and radiation</w:t>
            </w:r>
            <w:r w:rsidRPr="00192327">
              <w:rPr>
                <w:rFonts w:cs="Calibri"/>
                <w:lang w:val="en-US"/>
              </w:rPr>
              <w:t xml:space="preserve"> (fre</w:t>
            </w:r>
            <w:r w:rsidR="008275BC" w:rsidRPr="00192327">
              <w:rPr>
                <w:rFonts w:cs="Calibri"/>
                <w:lang w:val="en-US"/>
              </w:rPr>
              <w:t>quency dependence of electrical properties of cells and tissues</w:t>
            </w:r>
            <w:r w:rsidRPr="00192327">
              <w:rPr>
                <w:rFonts w:cs="Calibri"/>
                <w:lang w:val="en-US"/>
              </w:rPr>
              <w:t xml:space="preserve">, </w:t>
            </w:r>
            <w:r w:rsidR="008275BC" w:rsidRPr="00192327">
              <w:rPr>
                <w:rFonts w:cs="Calibri"/>
                <w:lang w:val="en-US"/>
              </w:rPr>
              <w:t>near and far field</w:t>
            </w:r>
            <w:r w:rsidRPr="00192327">
              <w:rPr>
                <w:rFonts w:cs="Calibri"/>
                <w:lang w:val="en-US"/>
              </w:rPr>
              <w:t xml:space="preserve">, </w:t>
            </w:r>
            <w:r w:rsidR="008275BC" w:rsidRPr="00192327">
              <w:rPr>
                <w:rFonts w:cs="Calibri"/>
                <w:lang w:val="en-US"/>
              </w:rPr>
              <w:t>penetration depth</w:t>
            </w:r>
            <w:r w:rsidRPr="00192327">
              <w:rPr>
                <w:rFonts w:cs="Calibri"/>
                <w:lang w:val="en-US"/>
              </w:rPr>
              <w:t xml:space="preserve">, </w:t>
            </w:r>
            <w:r w:rsidR="008275BC" w:rsidRPr="00192327">
              <w:rPr>
                <w:rFonts w:cs="Calibri"/>
                <w:lang w:val="en-US"/>
              </w:rPr>
              <w:t>energy absorption, heating</w:t>
            </w:r>
            <w:r w:rsidRPr="00192327">
              <w:rPr>
                <w:rFonts w:cs="Calibri"/>
                <w:lang w:val="en-US"/>
              </w:rPr>
              <w:t>).</w:t>
            </w:r>
          </w:p>
          <w:p w:rsidR="006359FA" w:rsidRPr="00192327" w:rsidRDefault="00695452" w:rsidP="006359FA">
            <w:pPr>
              <w:jc w:val="both"/>
              <w:rPr>
                <w:rFonts w:cs="Calibri"/>
                <w:lang w:val="en-US"/>
              </w:rPr>
            </w:pPr>
            <w:r w:rsidRPr="00192327">
              <w:rPr>
                <w:rFonts w:cs="Calibri"/>
                <w:b/>
                <w:lang w:val="en-US"/>
              </w:rPr>
              <w:t>I</w:t>
            </w:r>
            <w:r w:rsidR="006359FA" w:rsidRPr="00192327">
              <w:rPr>
                <w:rFonts w:cs="Calibri"/>
                <w:b/>
                <w:lang w:val="en-US"/>
              </w:rPr>
              <w:t>nterac</w:t>
            </w:r>
            <w:r w:rsidRPr="00192327">
              <w:rPr>
                <w:rFonts w:cs="Calibri"/>
                <w:b/>
                <w:lang w:val="en-US"/>
              </w:rPr>
              <w:t>tion mechanisms</w:t>
            </w:r>
            <w:r w:rsidR="006359FA" w:rsidRPr="00192327">
              <w:rPr>
                <w:rFonts w:cs="Calibri"/>
                <w:b/>
                <w:lang w:val="en-US"/>
              </w:rPr>
              <w:t>:</w:t>
            </w:r>
            <w:r w:rsidR="006359FA" w:rsidRPr="00192327">
              <w:rPr>
                <w:rFonts w:cs="Calibri"/>
                <w:lang w:val="en-US"/>
              </w:rPr>
              <w:t xml:space="preserve"> ele</w:t>
            </w:r>
            <w:r w:rsidRPr="00192327">
              <w:rPr>
                <w:rFonts w:cs="Calibri"/>
                <w:lang w:val="en-US"/>
              </w:rPr>
              <w:t xml:space="preserve">ctric properties of cells and tissues, </w:t>
            </w:r>
            <w:r w:rsidR="006359FA" w:rsidRPr="00192327">
              <w:rPr>
                <w:rFonts w:cs="Calibri"/>
                <w:lang w:val="en-US"/>
              </w:rPr>
              <w:t>intera</w:t>
            </w:r>
            <w:r w:rsidRPr="00192327">
              <w:rPr>
                <w:rFonts w:cs="Calibri"/>
                <w:lang w:val="en-US"/>
              </w:rPr>
              <w:t>ctions with weak fields</w:t>
            </w:r>
            <w:r w:rsidR="006359FA" w:rsidRPr="00192327">
              <w:rPr>
                <w:rFonts w:cs="Calibri"/>
                <w:lang w:val="en-US"/>
              </w:rPr>
              <w:t xml:space="preserve"> (</w:t>
            </w:r>
            <w:proofErr w:type="spellStart"/>
            <w:r w:rsidR="006359FA" w:rsidRPr="00192327">
              <w:rPr>
                <w:rFonts w:cs="Calibri"/>
                <w:lang w:val="en-US"/>
              </w:rPr>
              <w:t>mi</w:t>
            </w:r>
            <w:r w:rsidRPr="00192327">
              <w:rPr>
                <w:rFonts w:cs="Calibri"/>
                <w:lang w:val="en-US"/>
              </w:rPr>
              <w:t>c</w:t>
            </w:r>
            <w:r w:rsidR="006359FA" w:rsidRPr="00192327">
              <w:rPr>
                <w:rFonts w:cs="Calibri"/>
                <w:lang w:val="en-US"/>
              </w:rPr>
              <w:t>roele</w:t>
            </w:r>
            <w:r w:rsidRPr="00192327">
              <w:rPr>
                <w:rFonts w:cs="Calibri"/>
                <w:lang w:val="en-US"/>
              </w:rPr>
              <w:t>c</w:t>
            </w:r>
            <w:r w:rsidR="006359FA" w:rsidRPr="00192327">
              <w:rPr>
                <w:rFonts w:cs="Calibri"/>
                <w:lang w:val="en-US"/>
              </w:rPr>
              <w:t>tro</w:t>
            </w:r>
            <w:r w:rsidRPr="00192327">
              <w:rPr>
                <w:rFonts w:cs="Calibri"/>
                <w:lang w:val="en-US"/>
              </w:rPr>
              <w:t>ph</w:t>
            </w:r>
            <w:r w:rsidR="006359FA" w:rsidRPr="00192327">
              <w:rPr>
                <w:rFonts w:cs="Calibri"/>
                <w:lang w:val="en-US"/>
              </w:rPr>
              <w:t>ore</w:t>
            </w:r>
            <w:r w:rsidRPr="00192327">
              <w:rPr>
                <w:rFonts w:cs="Calibri"/>
                <w:lang w:val="en-US"/>
              </w:rPr>
              <w:t>sis</w:t>
            </w:r>
            <w:proofErr w:type="spellEnd"/>
            <w:r w:rsidR="006359FA" w:rsidRPr="00192327">
              <w:rPr>
                <w:rFonts w:cs="Calibri"/>
                <w:lang w:val="en-US"/>
              </w:rPr>
              <w:t>, resonan</w:t>
            </w:r>
            <w:r w:rsidRPr="00192327">
              <w:rPr>
                <w:rFonts w:cs="Calibri"/>
                <w:lang w:val="en-US"/>
              </w:rPr>
              <w:t>ce</w:t>
            </w:r>
            <w:r w:rsidR="006359FA" w:rsidRPr="00192327">
              <w:rPr>
                <w:rFonts w:cs="Calibri"/>
                <w:lang w:val="en-US"/>
              </w:rPr>
              <w:t xml:space="preserve"> model</w:t>
            </w:r>
            <w:r w:rsidRPr="00192327">
              <w:rPr>
                <w:rFonts w:cs="Calibri"/>
                <w:lang w:val="en-US"/>
              </w:rPr>
              <w:t>s</w:t>
            </w:r>
            <w:r w:rsidR="006359FA" w:rsidRPr="00192327">
              <w:rPr>
                <w:rFonts w:cs="Calibri"/>
                <w:lang w:val="en-US"/>
              </w:rPr>
              <w:t>), intera</w:t>
            </w:r>
            <w:r w:rsidRPr="00192327">
              <w:rPr>
                <w:rFonts w:cs="Calibri"/>
                <w:lang w:val="en-US"/>
              </w:rPr>
              <w:t>ctions</w:t>
            </w:r>
            <w:r w:rsidR="006359FA" w:rsidRPr="00192327">
              <w:rPr>
                <w:rFonts w:cs="Calibri"/>
                <w:lang w:val="en-US"/>
              </w:rPr>
              <w:t xml:space="preserve"> </w:t>
            </w:r>
            <w:r w:rsidRPr="00192327">
              <w:rPr>
                <w:rFonts w:cs="Calibri"/>
                <w:lang w:val="en-US"/>
              </w:rPr>
              <w:t>with strong fields</w:t>
            </w:r>
            <w:r w:rsidR="006359FA" w:rsidRPr="00192327">
              <w:rPr>
                <w:rFonts w:cs="Calibri"/>
                <w:lang w:val="en-US"/>
              </w:rPr>
              <w:t xml:space="preserve"> (</w:t>
            </w:r>
            <w:r w:rsidRPr="00192327">
              <w:rPr>
                <w:rFonts w:cs="Calibri"/>
                <w:lang w:val="en-US"/>
              </w:rPr>
              <w:t>forces on charged particles, interactions with excitable cells and tissues, thermal effects</w:t>
            </w:r>
            <w:r w:rsidR="001E259E" w:rsidRPr="00192327">
              <w:rPr>
                <w:rFonts w:cs="Calibri"/>
                <w:lang w:val="en-US"/>
              </w:rPr>
              <w:t>, membrane</w:t>
            </w:r>
            <w:r w:rsidRPr="00192327">
              <w:rPr>
                <w:rFonts w:cs="Calibri"/>
                <w:lang w:val="en-US"/>
              </w:rPr>
              <w:t xml:space="preserve"> </w:t>
            </w:r>
            <w:r w:rsidR="006359FA" w:rsidRPr="00192327">
              <w:rPr>
                <w:rFonts w:cs="Calibri"/>
                <w:lang w:val="en-US"/>
              </w:rPr>
              <w:t>ele</w:t>
            </w:r>
            <w:r w:rsidRPr="00192327">
              <w:rPr>
                <w:rFonts w:cs="Calibri"/>
                <w:lang w:val="en-US"/>
              </w:rPr>
              <w:t>c</w:t>
            </w:r>
            <w:r w:rsidR="006359FA" w:rsidRPr="00192327">
              <w:rPr>
                <w:rFonts w:cs="Calibri"/>
                <w:lang w:val="en-US"/>
              </w:rPr>
              <w:t>tropora</w:t>
            </w:r>
            <w:r w:rsidRPr="00192327">
              <w:rPr>
                <w:rFonts w:cs="Calibri"/>
                <w:lang w:val="en-US"/>
              </w:rPr>
              <w:t>tion)</w:t>
            </w:r>
            <w:r w:rsidR="006359FA" w:rsidRPr="00192327">
              <w:rPr>
                <w:rFonts w:cs="Calibri"/>
                <w:lang w:val="en-US"/>
              </w:rPr>
              <w:t>.</w:t>
            </w:r>
          </w:p>
          <w:p w:rsidR="006359FA" w:rsidRPr="00192327" w:rsidRDefault="00695452" w:rsidP="006359FA">
            <w:pPr>
              <w:jc w:val="both"/>
              <w:rPr>
                <w:rFonts w:cs="Calibri"/>
                <w:lang w:val="en-US"/>
              </w:rPr>
            </w:pPr>
            <w:r w:rsidRPr="00192327">
              <w:rPr>
                <w:rFonts w:cs="Calibri"/>
                <w:b/>
                <w:lang w:val="en-US"/>
              </w:rPr>
              <w:t>Overview of experimental and epidemiological studies</w:t>
            </w:r>
            <w:r w:rsidR="006359FA" w:rsidRPr="00192327">
              <w:rPr>
                <w:rFonts w:cs="Calibri"/>
                <w:b/>
                <w:lang w:val="en-US"/>
              </w:rPr>
              <w:t>:</w:t>
            </w:r>
            <w:r w:rsidR="006359FA" w:rsidRPr="00192327">
              <w:rPr>
                <w:rFonts w:cs="Calibri"/>
                <w:lang w:val="en-US"/>
              </w:rPr>
              <w:t xml:space="preserve"> r</w:t>
            </w:r>
            <w:r w:rsidRPr="00192327">
              <w:rPr>
                <w:rFonts w:cs="Calibri"/>
                <w:lang w:val="en-US"/>
              </w:rPr>
              <w:t xml:space="preserve">esearch </w:t>
            </w:r>
            <w:r w:rsidR="006359FA" w:rsidRPr="00192327">
              <w:rPr>
                <w:rFonts w:cs="Calibri"/>
                <w:lang w:val="en-US"/>
              </w:rPr>
              <w:t>in vitro, r</w:t>
            </w:r>
            <w:r w:rsidRPr="00192327">
              <w:rPr>
                <w:rFonts w:cs="Calibri"/>
                <w:lang w:val="en-US"/>
              </w:rPr>
              <w:t xml:space="preserve">esearch on plants and animals </w:t>
            </w:r>
            <w:r w:rsidR="006359FA" w:rsidRPr="00192327">
              <w:rPr>
                <w:rFonts w:cs="Calibri"/>
                <w:lang w:val="en-US"/>
              </w:rPr>
              <w:t>in vivo, epidemiolo</w:t>
            </w:r>
            <w:r w:rsidRPr="00192327">
              <w:rPr>
                <w:rFonts w:cs="Calibri"/>
                <w:lang w:val="en-US"/>
              </w:rPr>
              <w:t>gical</w:t>
            </w:r>
            <w:r w:rsidR="006359FA" w:rsidRPr="00192327">
              <w:rPr>
                <w:rFonts w:cs="Calibri"/>
                <w:lang w:val="en-US"/>
              </w:rPr>
              <w:t xml:space="preserve"> </w:t>
            </w:r>
            <w:r w:rsidRPr="00192327">
              <w:rPr>
                <w:rFonts w:cs="Calibri"/>
                <w:lang w:val="en-US"/>
              </w:rPr>
              <w:t>studies</w:t>
            </w:r>
            <w:r w:rsidR="006359FA" w:rsidRPr="00192327">
              <w:rPr>
                <w:rFonts w:cs="Calibri"/>
                <w:lang w:val="en-US"/>
              </w:rPr>
              <w:t xml:space="preserve">, </w:t>
            </w:r>
            <w:r w:rsidRPr="00192327">
              <w:rPr>
                <w:rFonts w:cs="Calibri"/>
                <w:lang w:val="en-US"/>
              </w:rPr>
              <w:t>current state of research and scientific position</w:t>
            </w:r>
            <w:r w:rsidR="006359FA" w:rsidRPr="00192327">
              <w:rPr>
                <w:rFonts w:cs="Calibri"/>
                <w:lang w:val="en-US"/>
              </w:rPr>
              <w:t>.</w:t>
            </w:r>
          </w:p>
          <w:p w:rsidR="006359FA" w:rsidRPr="00192327" w:rsidRDefault="00695452" w:rsidP="006359FA">
            <w:pPr>
              <w:jc w:val="both"/>
              <w:rPr>
                <w:rFonts w:cs="Calibri"/>
                <w:lang w:val="en-US"/>
              </w:rPr>
            </w:pPr>
            <w:r w:rsidRPr="00192327">
              <w:rPr>
                <w:rFonts w:cs="Calibri"/>
                <w:b/>
                <w:lang w:val="en-US"/>
              </w:rPr>
              <w:t>Health risk assessment</w:t>
            </w:r>
            <w:r w:rsidR="006359FA" w:rsidRPr="00192327">
              <w:rPr>
                <w:rFonts w:cs="Calibri"/>
                <w:b/>
                <w:lang w:val="en-US"/>
              </w:rPr>
              <w:t xml:space="preserve">, </w:t>
            </w:r>
            <w:r w:rsidRPr="00192327">
              <w:rPr>
                <w:rFonts w:cs="Calibri"/>
                <w:b/>
                <w:lang w:val="en-US"/>
              </w:rPr>
              <w:t>prevention and development strategies</w:t>
            </w:r>
            <w:r w:rsidR="006359FA" w:rsidRPr="00192327">
              <w:rPr>
                <w:rFonts w:cs="Calibri"/>
                <w:b/>
                <w:lang w:val="en-US"/>
              </w:rPr>
              <w:t>:</w:t>
            </w:r>
            <w:r w:rsidR="006359FA" w:rsidRPr="00192327">
              <w:rPr>
                <w:rFonts w:cs="Calibri"/>
                <w:lang w:val="en-US"/>
              </w:rPr>
              <w:t xml:space="preserve"> </w:t>
            </w:r>
            <w:r w:rsidRPr="00192327">
              <w:rPr>
                <w:rFonts w:cs="Calibri"/>
                <w:lang w:val="en-US"/>
              </w:rPr>
              <w:t>analysis of risks due to EMF</w:t>
            </w:r>
            <w:r w:rsidR="006359FA" w:rsidRPr="00192327">
              <w:rPr>
                <w:rFonts w:cs="Calibri"/>
                <w:lang w:val="en-US"/>
              </w:rPr>
              <w:t xml:space="preserve">, </w:t>
            </w:r>
            <w:r w:rsidRPr="00192327">
              <w:rPr>
                <w:rFonts w:cs="Calibri"/>
                <w:lang w:val="en-US"/>
              </w:rPr>
              <w:t>control of experimental conditions</w:t>
            </w:r>
            <w:r w:rsidR="006359FA" w:rsidRPr="00192327">
              <w:rPr>
                <w:rFonts w:cs="Calibri"/>
                <w:lang w:val="en-US"/>
              </w:rPr>
              <w:t xml:space="preserve">, </w:t>
            </w:r>
            <w:r w:rsidRPr="00192327">
              <w:rPr>
                <w:rFonts w:cs="Calibri"/>
                <w:lang w:val="en-US"/>
              </w:rPr>
              <w:t>reproducibility of experimental fields</w:t>
            </w:r>
            <w:r w:rsidR="006359FA" w:rsidRPr="00192327">
              <w:rPr>
                <w:rFonts w:cs="Calibri"/>
                <w:lang w:val="en-US"/>
              </w:rPr>
              <w:t xml:space="preserve">, </w:t>
            </w:r>
            <w:r w:rsidRPr="00192327">
              <w:rPr>
                <w:rFonts w:cs="Calibri"/>
                <w:lang w:val="en-US"/>
              </w:rPr>
              <w:t>precautionary principle</w:t>
            </w:r>
            <w:r w:rsidR="006359FA" w:rsidRPr="00192327">
              <w:rPr>
                <w:rFonts w:cs="Calibri"/>
                <w:lang w:val="en-US"/>
              </w:rPr>
              <w:t xml:space="preserve">, </w:t>
            </w:r>
            <w:r w:rsidRPr="00192327">
              <w:rPr>
                <w:rFonts w:cs="Calibri"/>
                <w:lang w:val="en-US"/>
              </w:rPr>
              <w:t>protection from EMF</w:t>
            </w:r>
            <w:r w:rsidR="006359FA" w:rsidRPr="00192327">
              <w:rPr>
                <w:rFonts w:cs="Calibri"/>
                <w:lang w:val="en-US"/>
              </w:rPr>
              <w:t>.</w:t>
            </w:r>
          </w:p>
          <w:p w:rsidR="006359FA" w:rsidRPr="00192327" w:rsidRDefault="006359FA" w:rsidP="006359FA">
            <w:pPr>
              <w:jc w:val="both"/>
              <w:rPr>
                <w:rFonts w:cs="Calibri"/>
                <w:lang w:val="en-US"/>
              </w:rPr>
            </w:pPr>
            <w:r w:rsidRPr="00192327">
              <w:rPr>
                <w:rFonts w:cs="Calibri"/>
                <w:b/>
                <w:lang w:val="en-US"/>
              </w:rPr>
              <w:t>U</w:t>
            </w:r>
            <w:r w:rsidR="00695452" w:rsidRPr="00192327">
              <w:rPr>
                <w:rFonts w:cs="Calibri"/>
                <w:b/>
                <w:lang w:val="en-US"/>
              </w:rPr>
              <w:t>se of electric currents and EMF in medicine</w:t>
            </w:r>
            <w:r w:rsidRPr="00192327">
              <w:rPr>
                <w:rFonts w:cs="Calibri"/>
                <w:b/>
                <w:lang w:val="en-US"/>
              </w:rPr>
              <w:t>:</w:t>
            </w:r>
            <w:r w:rsidRPr="00192327">
              <w:rPr>
                <w:rFonts w:cs="Calibri"/>
                <w:lang w:val="en-US"/>
              </w:rPr>
              <w:t xml:space="preserve"> </w:t>
            </w:r>
            <w:r w:rsidR="00695452" w:rsidRPr="00192327">
              <w:rPr>
                <w:rFonts w:cs="Calibri"/>
                <w:lang w:val="en-US"/>
              </w:rPr>
              <w:t>pacemakers and defibrillators</w:t>
            </w:r>
            <w:r w:rsidRPr="00192327">
              <w:rPr>
                <w:rFonts w:cs="Calibri"/>
                <w:lang w:val="en-US"/>
              </w:rPr>
              <w:t xml:space="preserve">, </w:t>
            </w:r>
            <w:r w:rsidR="00695452" w:rsidRPr="00192327">
              <w:rPr>
                <w:rFonts w:cs="Calibri"/>
                <w:lang w:val="en-US"/>
              </w:rPr>
              <w:t>functional and analgesic electrical stimulation</w:t>
            </w:r>
            <w:r w:rsidRPr="00192327">
              <w:rPr>
                <w:rFonts w:cs="Calibri"/>
                <w:lang w:val="en-US"/>
              </w:rPr>
              <w:t>, ele</w:t>
            </w:r>
            <w:r w:rsidR="00695452" w:rsidRPr="00192327">
              <w:rPr>
                <w:rFonts w:cs="Calibri"/>
                <w:lang w:val="en-US"/>
              </w:rPr>
              <w:t>c</w:t>
            </w:r>
            <w:r w:rsidRPr="00192327">
              <w:rPr>
                <w:rFonts w:cs="Calibri"/>
                <w:lang w:val="en-US"/>
              </w:rPr>
              <w:t>tropora</w:t>
            </w:r>
            <w:r w:rsidR="00695452" w:rsidRPr="00192327">
              <w:rPr>
                <w:rFonts w:cs="Calibri"/>
                <w:lang w:val="en-US"/>
              </w:rPr>
              <w:t>tion</w:t>
            </w:r>
            <w:r w:rsidRPr="00192327">
              <w:rPr>
                <w:rFonts w:cs="Calibri"/>
                <w:lang w:val="en-US"/>
              </w:rPr>
              <w:t xml:space="preserve">, </w:t>
            </w:r>
            <w:proofErr w:type="spellStart"/>
            <w:r w:rsidRPr="00192327">
              <w:rPr>
                <w:rFonts w:cs="Calibri"/>
                <w:lang w:val="en-US"/>
              </w:rPr>
              <w:t>ele</w:t>
            </w:r>
            <w:r w:rsidR="00695452" w:rsidRPr="00192327">
              <w:rPr>
                <w:rFonts w:cs="Calibri"/>
                <w:lang w:val="en-US"/>
              </w:rPr>
              <w:t>c</w:t>
            </w:r>
            <w:r w:rsidRPr="00192327">
              <w:rPr>
                <w:rFonts w:cs="Calibri"/>
                <w:lang w:val="en-US"/>
              </w:rPr>
              <w:t>tro</w:t>
            </w:r>
            <w:r w:rsidR="00695452" w:rsidRPr="00192327">
              <w:rPr>
                <w:rFonts w:cs="Calibri"/>
                <w:lang w:val="en-US"/>
              </w:rPr>
              <w:t>surgery</w:t>
            </w:r>
            <w:proofErr w:type="spellEnd"/>
            <w:r w:rsidRPr="00192327">
              <w:rPr>
                <w:rFonts w:cs="Calibri"/>
                <w:lang w:val="en-US"/>
              </w:rPr>
              <w:t xml:space="preserve">, </w:t>
            </w:r>
            <w:proofErr w:type="spellStart"/>
            <w:r w:rsidRPr="00192327">
              <w:rPr>
                <w:rFonts w:cs="Calibri"/>
                <w:lang w:val="en-US"/>
              </w:rPr>
              <w:t>ele</w:t>
            </w:r>
            <w:r w:rsidR="00695452" w:rsidRPr="00192327">
              <w:rPr>
                <w:rFonts w:cs="Calibri"/>
                <w:lang w:val="en-US"/>
              </w:rPr>
              <w:t>c</w:t>
            </w:r>
            <w:r w:rsidRPr="00192327">
              <w:rPr>
                <w:rFonts w:cs="Calibri"/>
                <w:lang w:val="en-US"/>
              </w:rPr>
              <w:t>trot</w:t>
            </w:r>
            <w:r w:rsidR="00695452" w:rsidRPr="00192327">
              <w:rPr>
                <w:rFonts w:cs="Calibri"/>
                <w:lang w:val="en-US"/>
              </w:rPr>
              <w:t>h</w:t>
            </w:r>
            <w:r w:rsidRPr="00192327">
              <w:rPr>
                <w:rFonts w:cs="Calibri"/>
                <w:lang w:val="en-US"/>
              </w:rPr>
              <w:t>erm</w:t>
            </w:r>
            <w:r w:rsidR="00695452" w:rsidRPr="00192327">
              <w:rPr>
                <w:rFonts w:cs="Calibri"/>
                <w:lang w:val="en-US"/>
              </w:rPr>
              <w:t>y</w:t>
            </w:r>
            <w:proofErr w:type="spellEnd"/>
            <w:r w:rsidRPr="00192327">
              <w:rPr>
                <w:rFonts w:cs="Calibri"/>
                <w:lang w:val="en-US"/>
              </w:rPr>
              <w:t>.</w:t>
            </w:r>
          </w:p>
          <w:p w:rsidR="005551F6" w:rsidRPr="00192327" w:rsidRDefault="00695452" w:rsidP="00C37BC3">
            <w:pPr>
              <w:rPr>
                <w:rFonts w:cs="Calibri"/>
                <w:lang w:val="en-GB"/>
              </w:rPr>
            </w:pPr>
            <w:r w:rsidRPr="00192327">
              <w:rPr>
                <w:rFonts w:cs="Calibri"/>
                <w:b/>
                <w:lang w:val="en-US"/>
              </w:rPr>
              <w:t xml:space="preserve">Standards and </w:t>
            </w:r>
            <w:r w:rsidR="001E259E" w:rsidRPr="00192327">
              <w:rPr>
                <w:rFonts w:cs="Calibri"/>
                <w:b/>
                <w:lang w:val="en-US"/>
              </w:rPr>
              <w:t>exposure</w:t>
            </w:r>
            <w:r w:rsidR="00C37BC3" w:rsidRPr="00192327">
              <w:rPr>
                <w:rFonts w:cs="Calibri"/>
                <w:b/>
                <w:lang w:val="en-US"/>
              </w:rPr>
              <w:t xml:space="preserve"> limits</w:t>
            </w:r>
            <w:r w:rsidR="006359FA" w:rsidRPr="00192327">
              <w:rPr>
                <w:rFonts w:cs="Calibri"/>
                <w:b/>
                <w:lang w:val="en-US"/>
              </w:rPr>
              <w:t>:</w:t>
            </w:r>
            <w:r w:rsidR="006359FA" w:rsidRPr="00192327">
              <w:rPr>
                <w:rFonts w:cs="Calibri"/>
                <w:lang w:val="en-US"/>
              </w:rPr>
              <w:t xml:space="preserve"> </w:t>
            </w:r>
            <w:r w:rsidR="00C37BC3" w:rsidRPr="00192327">
              <w:rPr>
                <w:rFonts w:cs="Calibri"/>
                <w:lang w:val="en-US"/>
              </w:rPr>
              <w:t>fundamentals</w:t>
            </w:r>
            <w:r w:rsidR="006359FA" w:rsidRPr="00192327">
              <w:rPr>
                <w:rFonts w:cs="Calibri"/>
                <w:lang w:val="en-US"/>
              </w:rPr>
              <w:t xml:space="preserve">, </w:t>
            </w:r>
            <w:r w:rsidR="00C37BC3" w:rsidRPr="00192327">
              <w:rPr>
                <w:rFonts w:cs="Calibri"/>
                <w:lang w:val="en-US"/>
              </w:rPr>
              <w:t>international recommendations</w:t>
            </w:r>
            <w:r w:rsidR="006359FA" w:rsidRPr="00192327">
              <w:rPr>
                <w:rFonts w:cs="Calibri"/>
                <w:lang w:val="en-US"/>
              </w:rPr>
              <w:t xml:space="preserve">, </w:t>
            </w:r>
            <w:r w:rsidR="00C37BC3" w:rsidRPr="00192327">
              <w:rPr>
                <w:rFonts w:cs="Calibri"/>
                <w:lang w:val="en-US"/>
              </w:rPr>
              <w:t>regulations</w:t>
            </w:r>
            <w:r w:rsidR="006359FA" w:rsidRPr="00192327">
              <w:rPr>
                <w:rFonts w:cs="Calibri"/>
                <w:lang w:val="en-US"/>
              </w:rPr>
              <w:t>.</w:t>
            </w:r>
          </w:p>
        </w:tc>
      </w:tr>
      <w:tr w:rsidR="00D60066" w:rsidRPr="00192327" w:rsidTr="000B2261">
        <w:tc>
          <w:tcPr>
            <w:tcW w:w="9690" w:type="dxa"/>
            <w:gridSpan w:val="6"/>
            <w:hideMark/>
          </w:tcPr>
          <w:p w:rsidR="00C37BC3" w:rsidRPr="00192327" w:rsidRDefault="00D60066">
            <w:pPr>
              <w:jc w:val="both"/>
              <w:rPr>
                <w:rFonts w:cs="Calibri"/>
              </w:rPr>
            </w:pPr>
            <w:r w:rsidRPr="00192327">
              <w:rPr>
                <w:rFonts w:cs="Calibri"/>
              </w:rPr>
              <w:br w:type="page"/>
            </w:r>
          </w:p>
          <w:p w:rsidR="00D60066" w:rsidRPr="00192327" w:rsidRDefault="00D60066">
            <w:pPr>
              <w:jc w:val="both"/>
              <w:rPr>
                <w:rFonts w:cs="Calibri"/>
                <w:b/>
              </w:rPr>
            </w:pPr>
            <w:r w:rsidRPr="00192327">
              <w:rPr>
                <w:rFonts w:cs="Calibri"/>
                <w:b/>
              </w:rPr>
              <w:lastRenderedPageBreak/>
              <w:t xml:space="preserve">Temeljni literatura in viri / </w:t>
            </w:r>
            <w:proofErr w:type="spellStart"/>
            <w:r w:rsidRPr="00192327">
              <w:rPr>
                <w:rFonts w:cs="Calibri"/>
                <w:b/>
              </w:rPr>
              <w:t>Readings</w:t>
            </w:r>
            <w:proofErr w:type="spellEnd"/>
            <w:r w:rsidRPr="00192327">
              <w:rPr>
                <w:rFonts w:cs="Calibri"/>
                <w:b/>
              </w:rPr>
              <w:t>:</w:t>
            </w:r>
          </w:p>
        </w:tc>
      </w:tr>
      <w:tr w:rsidR="00D60066" w:rsidRPr="00192327"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1C489D" w:rsidRPr="00192327" w:rsidRDefault="001C489D" w:rsidP="001E259E">
            <w:pPr>
              <w:pStyle w:val="Odstavekseznama"/>
              <w:numPr>
                <w:ilvl w:val="0"/>
                <w:numId w:val="1"/>
              </w:numPr>
              <w:ind w:left="426"/>
              <w:rPr>
                <w:rFonts w:cs="Calibri"/>
                <w:bCs/>
                <w:i/>
              </w:rPr>
            </w:pPr>
            <w:bookmarkStart w:id="5" w:name="Ucbeniki"/>
            <w:bookmarkEnd w:id="5"/>
            <w:r w:rsidRPr="00192327">
              <w:rPr>
                <w:rFonts w:cs="Calibri"/>
                <w:bCs/>
              </w:rPr>
              <w:lastRenderedPageBreak/>
              <w:t xml:space="preserve">C. </w:t>
            </w:r>
            <w:proofErr w:type="spellStart"/>
            <w:r w:rsidRPr="00192327">
              <w:rPr>
                <w:rFonts w:cs="Calibri"/>
                <w:bCs/>
              </w:rPr>
              <w:t>Furse</w:t>
            </w:r>
            <w:proofErr w:type="spellEnd"/>
            <w:r w:rsidRPr="00192327">
              <w:rPr>
                <w:rFonts w:cs="Calibri"/>
                <w:bCs/>
              </w:rPr>
              <w:t xml:space="preserve">, D. A. </w:t>
            </w:r>
            <w:proofErr w:type="spellStart"/>
            <w:r w:rsidRPr="00192327">
              <w:rPr>
                <w:rFonts w:cs="Calibri"/>
                <w:bCs/>
              </w:rPr>
              <w:t>Christensen</w:t>
            </w:r>
            <w:proofErr w:type="spellEnd"/>
            <w:r w:rsidRPr="00192327">
              <w:rPr>
                <w:rFonts w:cs="Calibri"/>
                <w:bCs/>
              </w:rPr>
              <w:t xml:space="preserve">, C. H. </w:t>
            </w:r>
            <w:proofErr w:type="spellStart"/>
            <w:r w:rsidRPr="00192327">
              <w:rPr>
                <w:rFonts w:cs="Calibri"/>
                <w:bCs/>
              </w:rPr>
              <w:t>Durney</w:t>
            </w:r>
            <w:proofErr w:type="spellEnd"/>
            <w:r w:rsidRPr="00192327">
              <w:rPr>
                <w:rFonts w:cs="Calibri"/>
                <w:bCs/>
              </w:rPr>
              <w:t xml:space="preserve">. </w:t>
            </w:r>
            <w:proofErr w:type="spellStart"/>
            <w:r w:rsidRPr="00192327">
              <w:rPr>
                <w:rFonts w:cs="Calibri"/>
                <w:bCs/>
                <w:i/>
              </w:rPr>
              <w:t>Basic</w:t>
            </w:r>
            <w:proofErr w:type="spellEnd"/>
            <w:r w:rsidRPr="00192327">
              <w:rPr>
                <w:rFonts w:cs="Calibri"/>
                <w:bCs/>
                <w:i/>
              </w:rPr>
              <w:t xml:space="preserve"> </w:t>
            </w:r>
            <w:proofErr w:type="spellStart"/>
            <w:r w:rsidRPr="00192327">
              <w:rPr>
                <w:rFonts w:cs="Calibri"/>
                <w:bCs/>
                <w:i/>
              </w:rPr>
              <w:t>Introduction</w:t>
            </w:r>
            <w:proofErr w:type="spellEnd"/>
            <w:r w:rsidRPr="00192327">
              <w:rPr>
                <w:rFonts w:cs="Calibri"/>
                <w:bCs/>
                <w:i/>
              </w:rPr>
              <w:t xml:space="preserve"> to </w:t>
            </w:r>
            <w:proofErr w:type="spellStart"/>
            <w:r w:rsidRPr="00192327">
              <w:rPr>
                <w:rFonts w:cs="Calibri"/>
                <w:bCs/>
                <w:i/>
              </w:rPr>
              <w:t>Bioelectromagnetics</w:t>
            </w:r>
            <w:proofErr w:type="spellEnd"/>
            <w:r w:rsidRPr="00192327">
              <w:rPr>
                <w:rFonts w:cs="Calibri"/>
                <w:bCs/>
                <w:i/>
              </w:rPr>
              <w:t xml:space="preserve">, </w:t>
            </w:r>
          </w:p>
          <w:p w:rsidR="001C489D" w:rsidRPr="00192327" w:rsidRDefault="001C489D" w:rsidP="001E259E">
            <w:pPr>
              <w:pStyle w:val="Odstavekseznama"/>
              <w:numPr>
                <w:ilvl w:val="0"/>
                <w:numId w:val="1"/>
              </w:numPr>
              <w:ind w:left="426"/>
              <w:rPr>
                <w:rFonts w:cs="Calibri"/>
                <w:bCs/>
              </w:rPr>
            </w:pPr>
            <w:r w:rsidRPr="00192327">
              <w:rPr>
                <w:rFonts w:cs="Calibri"/>
                <w:bCs/>
                <w:i/>
              </w:rPr>
              <w:t xml:space="preserve">2nd </w:t>
            </w:r>
            <w:proofErr w:type="spellStart"/>
            <w:r w:rsidRPr="00192327">
              <w:rPr>
                <w:rFonts w:cs="Calibri"/>
                <w:bCs/>
                <w:i/>
              </w:rPr>
              <w:t>ed</w:t>
            </w:r>
            <w:proofErr w:type="spellEnd"/>
            <w:r w:rsidRPr="00192327">
              <w:rPr>
                <w:rFonts w:cs="Calibri"/>
                <w:bCs/>
              </w:rPr>
              <w:t xml:space="preserve">. CRC </w:t>
            </w:r>
            <w:proofErr w:type="spellStart"/>
            <w:r w:rsidRPr="00192327">
              <w:rPr>
                <w:rFonts w:cs="Calibri"/>
                <w:bCs/>
              </w:rPr>
              <w:t>Press</w:t>
            </w:r>
            <w:proofErr w:type="spellEnd"/>
            <w:r w:rsidRPr="00192327">
              <w:rPr>
                <w:rFonts w:cs="Calibri"/>
                <w:bCs/>
              </w:rPr>
              <w:t>, 2009.</w:t>
            </w:r>
          </w:p>
          <w:p w:rsidR="001C489D" w:rsidRPr="00192327" w:rsidRDefault="001C489D" w:rsidP="001E259E">
            <w:pPr>
              <w:pStyle w:val="Odstavekseznama"/>
              <w:numPr>
                <w:ilvl w:val="0"/>
                <w:numId w:val="1"/>
              </w:numPr>
              <w:ind w:left="426"/>
              <w:rPr>
                <w:rFonts w:cs="Calibri"/>
                <w:bCs/>
              </w:rPr>
            </w:pPr>
            <w:r w:rsidRPr="00192327">
              <w:rPr>
                <w:rFonts w:cs="Calibri"/>
                <w:bCs/>
              </w:rPr>
              <w:t xml:space="preserve">D. Miklavčič, P. Gajšek. </w:t>
            </w:r>
            <w:r w:rsidRPr="00192327">
              <w:rPr>
                <w:rFonts w:cs="Calibri"/>
                <w:bCs/>
                <w:i/>
              </w:rPr>
              <w:t xml:space="preserve">Vpliv </w:t>
            </w:r>
            <w:proofErr w:type="spellStart"/>
            <w:r w:rsidRPr="00192327">
              <w:rPr>
                <w:rFonts w:cs="Calibri"/>
                <w:bCs/>
                <w:i/>
              </w:rPr>
              <w:t>neionizirnih</w:t>
            </w:r>
            <w:proofErr w:type="spellEnd"/>
            <w:r w:rsidRPr="00192327">
              <w:rPr>
                <w:rFonts w:cs="Calibri"/>
                <w:bCs/>
                <w:i/>
              </w:rPr>
              <w:t xml:space="preserve"> elektromagnetnih sevanj na biološke sisteme</w:t>
            </w:r>
            <w:r w:rsidRPr="00192327">
              <w:rPr>
                <w:rFonts w:cs="Calibri"/>
                <w:bCs/>
              </w:rPr>
              <w:t>. Založba FE in FRI, 1999.</w:t>
            </w:r>
          </w:p>
          <w:p w:rsidR="001C489D" w:rsidRPr="00192327" w:rsidRDefault="001C489D" w:rsidP="001E259E">
            <w:pPr>
              <w:pStyle w:val="Odstavekseznama"/>
              <w:numPr>
                <w:ilvl w:val="0"/>
                <w:numId w:val="1"/>
              </w:numPr>
              <w:ind w:left="426"/>
              <w:rPr>
                <w:rFonts w:cs="Calibri"/>
                <w:bCs/>
              </w:rPr>
            </w:pPr>
            <w:proofErr w:type="spellStart"/>
            <w:r w:rsidRPr="00192327">
              <w:rPr>
                <w:rFonts w:cs="Calibri"/>
                <w:bCs/>
              </w:rPr>
              <w:t>Bonner</w:t>
            </w:r>
            <w:proofErr w:type="spellEnd"/>
            <w:r w:rsidRPr="00192327">
              <w:rPr>
                <w:rFonts w:cs="Calibri"/>
                <w:bCs/>
              </w:rPr>
              <w:t xml:space="preserve"> P, et </w:t>
            </w:r>
            <w:proofErr w:type="spellStart"/>
            <w:r w:rsidRPr="00192327">
              <w:rPr>
                <w:rFonts w:cs="Calibri"/>
                <w:bCs/>
              </w:rPr>
              <w:t>al</w:t>
            </w:r>
            <w:proofErr w:type="spellEnd"/>
            <w:r w:rsidRPr="00192327">
              <w:rPr>
                <w:rFonts w:cs="Calibri"/>
                <w:bCs/>
              </w:rPr>
              <w:t xml:space="preserve">. </w:t>
            </w:r>
            <w:proofErr w:type="spellStart"/>
            <w:r w:rsidRPr="00192327">
              <w:rPr>
                <w:rFonts w:cs="Calibri"/>
                <w:bCs/>
                <w:i/>
              </w:rPr>
              <w:t>Establishing</w:t>
            </w:r>
            <w:proofErr w:type="spellEnd"/>
            <w:r w:rsidRPr="00192327">
              <w:rPr>
                <w:rFonts w:cs="Calibri"/>
                <w:bCs/>
                <w:i/>
              </w:rPr>
              <w:t xml:space="preserve"> a </w:t>
            </w:r>
            <w:proofErr w:type="spellStart"/>
            <w:r w:rsidRPr="00192327">
              <w:rPr>
                <w:rFonts w:cs="Calibri"/>
                <w:bCs/>
                <w:i/>
              </w:rPr>
              <w:t>dialogue</w:t>
            </w:r>
            <w:proofErr w:type="spellEnd"/>
            <w:r w:rsidRPr="00192327">
              <w:rPr>
                <w:rFonts w:cs="Calibri"/>
                <w:bCs/>
                <w:i/>
              </w:rPr>
              <w:t xml:space="preserve"> on </w:t>
            </w:r>
            <w:proofErr w:type="spellStart"/>
            <w:r w:rsidRPr="00192327">
              <w:rPr>
                <w:rFonts w:cs="Calibri"/>
                <w:bCs/>
                <w:i/>
              </w:rPr>
              <w:t>risks</w:t>
            </w:r>
            <w:proofErr w:type="spellEnd"/>
            <w:r w:rsidRPr="00192327">
              <w:rPr>
                <w:rFonts w:cs="Calibri"/>
                <w:bCs/>
                <w:i/>
              </w:rPr>
              <w:t xml:space="preserve"> </w:t>
            </w:r>
            <w:proofErr w:type="spellStart"/>
            <w:r w:rsidRPr="00192327">
              <w:rPr>
                <w:rFonts w:cs="Calibri"/>
                <w:bCs/>
                <w:i/>
              </w:rPr>
              <w:t>from</w:t>
            </w:r>
            <w:proofErr w:type="spellEnd"/>
            <w:r w:rsidRPr="00192327">
              <w:rPr>
                <w:rFonts w:cs="Calibri"/>
                <w:bCs/>
                <w:i/>
              </w:rPr>
              <w:t xml:space="preserve"> </w:t>
            </w:r>
            <w:proofErr w:type="spellStart"/>
            <w:r w:rsidRPr="00192327">
              <w:rPr>
                <w:rFonts w:cs="Calibri"/>
                <w:bCs/>
                <w:i/>
              </w:rPr>
              <w:t>electromagnetic</w:t>
            </w:r>
            <w:proofErr w:type="spellEnd"/>
            <w:r w:rsidRPr="00192327">
              <w:rPr>
                <w:rFonts w:cs="Calibri"/>
                <w:bCs/>
                <w:i/>
              </w:rPr>
              <w:t xml:space="preserve"> </w:t>
            </w:r>
            <w:proofErr w:type="spellStart"/>
            <w:r w:rsidRPr="00192327">
              <w:rPr>
                <w:rFonts w:cs="Calibri"/>
                <w:bCs/>
                <w:i/>
              </w:rPr>
              <w:t>fields</w:t>
            </w:r>
            <w:proofErr w:type="spellEnd"/>
            <w:r w:rsidRPr="00192327">
              <w:rPr>
                <w:rFonts w:cs="Calibri"/>
                <w:bCs/>
              </w:rPr>
              <w:t>. WHO, 2002.</w:t>
            </w:r>
          </w:p>
          <w:p w:rsidR="001C489D" w:rsidRPr="00192327" w:rsidRDefault="001C489D" w:rsidP="001E259E">
            <w:pPr>
              <w:pStyle w:val="Odstavekseznama"/>
              <w:numPr>
                <w:ilvl w:val="0"/>
                <w:numId w:val="1"/>
              </w:numPr>
              <w:ind w:left="426"/>
              <w:rPr>
                <w:rFonts w:cs="Calibri"/>
                <w:bCs/>
              </w:rPr>
            </w:pPr>
            <w:proofErr w:type="spellStart"/>
            <w:r w:rsidRPr="00192327">
              <w:rPr>
                <w:rFonts w:cs="Calibri"/>
                <w:bCs/>
              </w:rPr>
              <w:t>Adair</w:t>
            </w:r>
            <w:proofErr w:type="spellEnd"/>
            <w:r w:rsidRPr="00192327">
              <w:rPr>
                <w:rFonts w:cs="Calibri"/>
                <w:bCs/>
              </w:rPr>
              <w:t xml:space="preserve"> RK. </w:t>
            </w:r>
            <w:proofErr w:type="spellStart"/>
            <w:r w:rsidRPr="00192327">
              <w:rPr>
                <w:rFonts w:cs="Calibri"/>
                <w:bCs/>
              </w:rPr>
              <w:t>Biophysical</w:t>
            </w:r>
            <w:proofErr w:type="spellEnd"/>
            <w:r w:rsidRPr="00192327">
              <w:rPr>
                <w:rFonts w:cs="Calibri"/>
                <w:bCs/>
              </w:rPr>
              <w:t xml:space="preserve"> </w:t>
            </w:r>
            <w:proofErr w:type="spellStart"/>
            <w:r w:rsidRPr="00192327">
              <w:rPr>
                <w:rFonts w:cs="Calibri"/>
                <w:bCs/>
              </w:rPr>
              <w:t>limits</w:t>
            </w:r>
            <w:proofErr w:type="spellEnd"/>
            <w:r w:rsidRPr="00192327">
              <w:rPr>
                <w:rFonts w:cs="Calibri"/>
                <w:bCs/>
              </w:rPr>
              <w:t xml:space="preserve"> on </w:t>
            </w:r>
            <w:proofErr w:type="spellStart"/>
            <w:r w:rsidRPr="00192327">
              <w:rPr>
                <w:rFonts w:cs="Calibri"/>
                <w:bCs/>
              </w:rPr>
              <w:t>athermal</w:t>
            </w:r>
            <w:proofErr w:type="spellEnd"/>
            <w:r w:rsidRPr="00192327">
              <w:rPr>
                <w:rFonts w:cs="Calibri"/>
                <w:bCs/>
              </w:rPr>
              <w:t xml:space="preserve"> </w:t>
            </w:r>
            <w:proofErr w:type="spellStart"/>
            <w:r w:rsidRPr="00192327">
              <w:rPr>
                <w:rFonts w:cs="Calibri"/>
                <w:bCs/>
              </w:rPr>
              <w:t>effects</w:t>
            </w:r>
            <w:proofErr w:type="spellEnd"/>
            <w:r w:rsidRPr="00192327">
              <w:rPr>
                <w:rFonts w:cs="Calibri"/>
                <w:bCs/>
              </w:rPr>
              <w:t xml:space="preserve"> </w:t>
            </w:r>
            <w:proofErr w:type="spellStart"/>
            <w:r w:rsidRPr="00192327">
              <w:rPr>
                <w:rFonts w:cs="Calibri"/>
                <w:bCs/>
              </w:rPr>
              <w:t>of</w:t>
            </w:r>
            <w:proofErr w:type="spellEnd"/>
            <w:r w:rsidRPr="00192327">
              <w:rPr>
                <w:rFonts w:cs="Calibri"/>
                <w:bCs/>
              </w:rPr>
              <w:t xml:space="preserve"> RF </w:t>
            </w:r>
            <w:proofErr w:type="spellStart"/>
            <w:r w:rsidRPr="00192327">
              <w:rPr>
                <w:rFonts w:cs="Calibri"/>
                <w:bCs/>
              </w:rPr>
              <w:t>and</w:t>
            </w:r>
            <w:proofErr w:type="spellEnd"/>
            <w:r w:rsidRPr="00192327">
              <w:rPr>
                <w:rFonts w:cs="Calibri"/>
                <w:bCs/>
              </w:rPr>
              <w:t xml:space="preserve"> </w:t>
            </w:r>
            <w:proofErr w:type="spellStart"/>
            <w:r w:rsidRPr="00192327">
              <w:rPr>
                <w:rFonts w:cs="Calibri"/>
                <w:bCs/>
              </w:rPr>
              <w:t>microwave</w:t>
            </w:r>
            <w:proofErr w:type="spellEnd"/>
            <w:r w:rsidRPr="00192327">
              <w:rPr>
                <w:rFonts w:cs="Calibri"/>
                <w:bCs/>
              </w:rPr>
              <w:t xml:space="preserve"> </w:t>
            </w:r>
            <w:proofErr w:type="spellStart"/>
            <w:r w:rsidRPr="00192327">
              <w:rPr>
                <w:rFonts w:cs="Calibri"/>
                <w:bCs/>
              </w:rPr>
              <w:t>radiation</w:t>
            </w:r>
            <w:proofErr w:type="spellEnd"/>
            <w:r w:rsidRPr="00192327">
              <w:rPr>
                <w:rFonts w:cs="Calibri"/>
                <w:bCs/>
              </w:rPr>
              <w:t xml:space="preserve">. </w:t>
            </w:r>
            <w:proofErr w:type="spellStart"/>
            <w:r w:rsidRPr="00192327">
              <w:rPr>
                <w:rFonts w:cs="Calibri"/>
                <w:bCs/>
                <w:i/>
              </w:rPr>
              <w:t>Bioelectromagnetics</w:t>
            </w:r>
            <w:proofErr w:type="spellEnd"/>
            <w:r w:rsidRPr="00192327">
              <w:rPr>
                <w:rFonts w:cs="Calibri"/>
                <w:bCs/>
              </w:rPr>
              <w:t xml:space="preserve"> 24: 39-48, 2003.</w:t>
            </w:r>
          </w:p>
          <w:p w:rsidR="001C489D" w:rsidRPr="00192327" w:rsidRDefault="001C489D" w:rsidP="001E259E">
            <w:pPr>
              <w:pStyle w:val="Odstavekseznama"/>
              <w:numPr>
                <w:ilvl w:val="0"/>
                <w:numId w:val="1"/>
              </w:numPr>
              <w:ind w:left="426"/>
              <w:rPr>
                <w:rFonts w:cs="Calibri"/>
                <w:bCs/>
              </w:rPr>
            </w:pPr>
            <w:r w:rsidRPr="00192327">
              <w:rPr>
                <w:rFonts w:cs="Calibri"/>
                <w:bCs/>
              </w:rPr>
              <w:t xml:space="preserve">Gajšek P (ur.). </w:t>
            </w:r>
            <w:proofErr w:type="spellStart"/>
            <w:r w:rsidRPr="00192327">
              <w:rPr>
                <w:rFonts w:cs="Calibri"/>
                <w:bCs/>
                <w:i/>
              </w:rPr>
              <w:t>Abstract</w:t>
            </w:r>
            <w:proofErr w:type="spellEnd"/>
            <w:r w:rsidRPr="00192327">
              <w:rPr>
                <w:rFonts w:cs="Calibri"/>
                <w:bCs/>
                <w:i/>
              </w:rPr>
              <w:t xml:space="preserve"> </w:t>
            </w:r>
            <w:proofErr w:type="spellStart"/>
            <w:r w:rsidRPr="00192327">
              <w:rPr>
                <w:rFonts w:cs="Calibri"/>
                <w:bCs/>
                <w:i/>
              </w:rPr>
              <w:t>book</w:t>
            </w:r>
            <w:proofErr w:type="spellEnd"/>
            <w:r w:rsidRPr="00192327">
              <w:rPr>
                <w:rFonts w:cs="Calibri"/>
                <w:bCs/>
                <w:i/>
              </w:rPr>
              <w:t xml:space="preserve"> </w:t>
            </w:r>
            <w:proofErr w:type="spellStart"/>
            <w:r w:rsidRPr="00192327">
              <w:rPr>
                <w:rFonts w:cs="Calibri"/>
                <w:bCs/>
                <w:i/>
              </w:rPr>
              <w:t>of</w:t>
            </w:r>
            <w:proofErr w:type="spellEnd"/>
            <w:r w:rsidRPr="00192327">
              <w:rPr>
                <w:rFonts w:cs="Calibri"/>
                <w:bCs/>
                <w:i/>
              </w:rPr>
              <w:t xml:space="preserve"> </w:t>
            </w:r>
            <w:proofErr w:type="spellStart"/>
            <w:r w:rsidRPr="00192327">
              <w:rPr>
                <w:rFonts w:cs="Calibri"/>
                <w:bCs/>
                <w:i/>
              </w:rPr>
              <w:t>the</w:t>
            </w:r>
            <w:proofErr w:type="spellEnd"/>
            <w:r w:rsidRPr="00192327">
              <w:rPr>
                <w:rFonts w:cs="Calibri"/>
                <w:bCs/>
                <w:i/>
              </w:rPr>
              <w:t xml:space="preserve"> </w:t>
            </w:r>
            <w:proofErr w:type="spellStart"/>
            <w:r w:rsidRPr="00192327">
              <w:rPr>
                <w:rFonts w:cs="Calibri"/>
                <w:bCs/>
                <w:i/>
              </w:rPr>
              <w:t>International</w:t>
            </w:r>
            <w:proofErr w:type="spellEnd"/>
            <w:r w:rsidRPr="00192327">
              <w:rPr>
                <w:rFonts w:cs="Calibri"/>
                <w:bCs/>
                <w:i/>
              </w:rPr>
              <w:t xml:space="preserve"> </w:t>
            </w:r>
            <w:proofErr w:type="spellStart"/>
            <w:r w:rsidRPr="00192327">
              <w:rPr>
                <w:rFonts w:cs="Calibri"/>
                <w:bCs/>
                <w:i/>
              </w:rPr>
              <w:t>conference</w:t>
            </w:r>
            <w:proofErr w:type="spellEnd"/>
            <w:r w:rsidRPr="00192327">
              <w:rPr>
                <w:rFonts w:cs="Calibri"/>
                <w:bCs/>
                <w:i/>
              </w:rPr>
              <w:t xml:space="preserve"> on </w:t>
            </w:r>
            <w:proofErr w:type="spellStart"/>
            <w:r w:rsidRPr="00192327">
              <w:rPr>
                <w:rFonts w:cs="Calibri"/>
                <w:bCs/>
                <w:i/>
              </w:rPr>
              <w:t>electromagnetic</w:t>
            </w:r>
            <w:proofErr w:type="spellEnd"/>
            <w:r w:rsidRPr="00192327">
              <w:rPr>
                <w:rFonts w:cs="Calibri"/>
                <w:bCs/>
                <w:i/>
              </w:rPr>
              <w:t xml:space="preserve"> </w:t>
            </w:r>
            <w:proofErr w:type="spellStart"/>
            <w:r w:rsidRPr="00192327">
              <w:rPr>
                <w:rFonts w:cs="Calibri"/>
                <w:bCs/>
                <w:i/>
              </w:rPr>
              <w:t>fields</w:t>
            </w:r>
            <w:proofErr w:type="spellEnd"/>
            <w:r w:rsidRPr="00192327">
              <w:rPr>
                <w:rFonts w:cs="Calibri"/>
                <w:bCs/>
                <w:i/>
              </w:rPr>
              <w:t xml:space="preserve">: </w:t>
            </w:r>
            <w:proofErr w:type="spellStart"/>
            <w:r w:rsidRPr="00192327">
              <w:rPr>
                <w:rFonts w:cs="Calibri"/>
                <w:bCs/>
                <w:i/>
              </w:rPr>
              <w:t>From</w:t>
            </w:r>
            <w:proofErr w:type="spellEnd"/>
            <w:r w:rsidRPr="00192327">
              <w:rPr>
                <w:rFonts w:cs="Calibri"/>
                <w:bCs/>
                <w:i/>
              </w:rPr>
              <w:t xml:space="preserve"> </w:t>
            </w:r>
            <w:proofErr w:type="spellStart"/>
            <w:r w:rsidRPr="00192327">
              <w:rPr>
                <w:rFonts w:cs="Calibri"/>
                <w:bCs/>
                <w:i/>
              </w:rPr>
              <w:t>bioeffects</w:t>
            </w:r>
            <w:proofErr w:type="spellEnd"/>
            <w:r w:rsidRPr="00192327">
              <w:rPr>
                <w:rFonts w:cs="Calibri"/>
                <w:bCs/>
                <w:i/>
              </w:rPr>
              <w:t xml:space="preserve"> to </w:t>
            </w:r>
            <w:proofErr w:type="spellStart"/>
            <w:r w:rsidRPr="00192327">
              <w:rPr>
                <w:rFonts w:cs="Calibri"/>
                <w:bCs/>
                <w:i/>
              </w:rPr>
              <w:t>legislation</w:t>
            </w:r>
            <w:proofErr w:type="spellEnd"/>
            <w:r w:rsidRPr="00192327">
              <w:rPr>
                <w:rFonts w:cs="Calibri"/>
                <w:bCs/>
              </w:rPr>
              <w:t>, INIS, Ljubljana, 2004.</w:t>
            </w:r>
          </w:p>
          <w:p w:rsidR="00D60066" w:rsidRPr="00192327" w:rsidRDefault="00D60066" w:rsidP="0094564F">
            <w:pPr>
              <w:rPr>
                <w:rFonts w:cs="Calibri"/>
                <w:bCs/>
              </w:rPr>
            </w:pPr>
          </w:p>
        </w:tc>
      </w:tr>
      <w:tr w:rsidR="00D60066" w:rsidRPr="00192327" w:rsidTr="000B2261">
        <w:trPr>
          <w:trHeight w:val="73"/>
        </w:trPr>
        <w:tc>
          <w:tcPr>
            <w:tcW w:w="4717" w:type="dxa"/>
            <w:gridSpan w:val="2"/>
            <w:tcBorders>
              <w:top w:val="nil"/>
              <w:left w:val="nil"/>
              <w:bottom w:val="single" w:sz="4" w:space="0" w:color="auto"/>
              <w:right w:val="nil"/>
            </w:tcBorders>
          </w:tcPr>
          <w:p w:rsidR="00D60066" w:rsidRPr="00192327" w:rsidRDefault="00D60066">
            <w:pPr>
              <w:rPr>
                <w:rFonts w:cs="Calibri"/>
                <w:b/>
                <w:bCs/>
              </w:rPr>
            </w:pPr>
          </w:p>
          <w:p w:rsidR="00D60066" w:rsidRPr="00192327" w:rsidRDefault="00D60066">
            <w:pPr>
              <w:rPr>
                <w:rFonts w:cs="Calibri"/>
                <w:b/>
              </w:rPr>
            </w:pPr>
            <w:r w:rsidRPr="00192327">
              <w:rPr>
                <w:rFonts w:cs="Calibri"/>
                <w:b/>
              </w:rPr>
              <w:t>Cilji in kompetence:</w:t>
            </w:r>
          </w:p>
        </w:tc>
        <w:tc>
          <w:tcPr>
            <w:tcW w:w="152" w:type="dxa"/>
            <w:gridSpan w:val="2"/>
          </w:tcPr>
          <w:p w:rsidR="00D60066" w:rsidRPr="00192327" w:rsidRDefault="00D60066">
            <w:pPr>
              <w:rPr>
                <w:rFonts w:cs="Calibri"/>
                <w:b/>
              </w:rPr>
            </w:pPr>
          </w:p>
        </w:tc>
        <w:tc>
          <w:tcPr>
            <w:tcW w:w="4821" w:type="dxa"/>
            <w:gridSpan w:val="2"/>
            <w:tcBorders>
              <w:top w:val="nil"/>
              <w:left w:val="nil"/>
              <w:bottom w:val="single" w:sz="4" w:space="0" w:color="auto"/>
              <w:right w:val="nil"/>
            </w:tcBorders>
          </w:tcPr>
          <w:p w:rsidR="00D60066" w:rsidRPr="00192327" w:rsidRDefault="00D60066">
            <w:pPr>
              <w:rPr>
                <w:rFonts w:cs="Calibri"/>
                <w:b/>
              </w:rPr>
            </w:pPr>
          </w:p>
          <w:p w:rsidR="00D60066" w:rsidRPr="00192327" w:rsidRDefault="00D60066">
            <w:pPr>
              <w:rPr>
                <w:rFonts w:cs="Calibri"/>
                <w:b/>
              </w:rPr>
            </w:pPr>
            <w:r w:rsidRPr="00192327">
              <w:rPr>
                <w:rFonts w:cs="Calibri"/>
                <w:b/>
                <w:lang w:val="en-GB"/>
              </w:rPr>
              <w:t>Objectives and competences</w:t>
            </w:r>
            <w:r w:rsidRPr="00192327">
              <w:rPr>
                <w:rFonts w:cs="Calibri"/>
                <w:b/>
              </w:rPr>
              <w:t>:</w:t>
            </w:r>
          </w:p>
        </w:tc>
      </w:tr>
      <w:tr w:rsidR="00D60066" w:rsidRPr="0019232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192327" w:rsidRDefault="001C489D" w:rsidP="000B2261">
            <w:pPr>
              <w:rPr>
                <w:rFonts w:cs="Calibri"/>
              </w:rPr>
            </w:pPr>
            <w:r w:rsidRPr="00192327">
              <w:rPr>
                <w:rFonts w:cs="Calibri"/>
              </w:rPr>
              <w:t>Predstaviti znanstveno utemeljene mehanizme interakcij elektromagnetnih polj in sevanj z biološkimi sistemi, predstaviti vire polj in sevanj, merjenje in dozimetrijo, pomembnejše  laboratorij</w:t>
            </w:r>
            <w:r w:rsidRPr="00192327">
              <w:rPr>
                <w:rFonts w:cs="Calibri"/>
              </w:rPr>
              <w:softHyphen/>
              <w:t>ske in epidemiološke raziskave ter znanstveno izoblikovane mejne vrednosti.</w:t>
            </w:r>
          </w:p>
        </w:tc>
        <w:tc>
          <w:tcPr>
            <w:tcW w:w="152" w:type="dxa"/>
            <w:gridSpan w:val="2"/>
            <w:tcBorders>
              <w:top w:val="nil"/>
              <w:left w:val="single" w:sz="4" w:space="0" w:color="auto"/>
              <w:bottom w:val="nil"/>
              <w:right w:val="single" w:sz="4" w:space="0" w:color="auto"/>
            </w:tcBorders>
          </w:tcPr>
          <w:p w:rsidR="00D60066" w:rsidRPr="00192327"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192327" w:rsidRDefault="00C37BC3" w:rsidP="00C37BC3">
            <w:pPr>
              <w:rPr>
                <w:rFonts w:cs="Calibri"/>
                <w:lang w:val="en-US"/>
              </w:rPr>
            </w:pPr>
            <w:r w:rsidRPr="00192327">
              <w:rPr>
                <w:rFonts w:cs="Calibri"/>
                <w:lang w:val="en-US"/>
              </w:rPr>
              <w:t>To describe the scientifically recognized interaction mechanisms of EMF with biological system, to present the sources of EMF, their measurements and dosimetry, the most important experimental and epidemiological studies, and scientifically based exposure limits.</w:t>
            </w:r>
          </w:p>
        </w:tc>
      </w:tr>
      <w:tr w:rsidR="00D60066" w:rsidRPr="00192327" w:rsidTr="00C37BC3">
        <w:trPr>
          <w:trHeight w:val="117"/>
        </w:trPr>
        <w:tc>
          <w:tcPr>
            <w:tcW w:w="4726" w:type="dxa"/>
            <w:gridSpan w:val="3"/>
            <w:tcBorders>
              <w:top w:val="nil"/>
              <w:left w:val="nil"/>
              <w:bottom w:val="single" w:sz="4" w:space="0" w:color="auto"/>
              <w:right w:val="nil"/>
            </w:tcBorders>
          </w:tcPr>
          <w:p w:rsidR="00D60066" w:rsidRPr="00192327" w:rsidRDefault="00D60066">
            <w:pPr>
              <w:rPr>
                <w:rFonts w:cs="Calibri"/>
                <w:b/>
              </w:rPr>
            </w:pPr>
          </w:p>
          <w:p w:rsidR="00D60066" w:rsidRPr="00192327" w:rsidRDefault="00D60066">
            <w:pPr>
              <w:rPr>
                <w:rFonts w:cs="Calibri"/>
                <w:b/>
              </w:rPr>
            </w:pPr>
            <w:r w:rsidRPr="00192327">
              <w:rPr>
                <w:rFonts w:cs="Calibri"/>
                <w:b/>
              </w:rPr>
              <w:t>Predvideni študijski rezultati:</w:t>
            </w:r>
          </w:p>
        </w:tc>
        <w:tc>
          <w:tcPr>
            <w:tcW w:w="143" w:type="dxa"/>
          </w:tcPr>
          <w:p w:rsidR="00D60066" w:rsidRPr="00192327" w:rsidRDefault="00D60066">
            <w:pPr>
              <w:rPr>
                <w:rFonts w:cs="Calibri"/>
                <w:b/>
              </w:rPr>
            </w:pPr>
          </w:p>
          <w:p w:rsidR="00D60066" w:rsidRPr="00192327" w:rsidRDefault="00D60066">
            <w:pPr>
              <w:rPr>
                <w:rFonts w:cs="Calibri"/>
                <w:b/>
              </w:rPr>
            </w:pPr>
          </w:p>
        </w:tc>
        <w:tc>
          <w:tcPr>
            <w:tcW w:w="4821" w:type="dxa"/>
            <w:gridSpan w:val="2"/>
            <w:tcBorders>
              <w:top w:val="nil"/>
              <w:left w:val="nil"/>
              <w:bottom w:val="single" w:sz="4" w:space="0" w:color="auto"/>
              <w:right w:val="nil"/>
            </w:tcBorders>
          </w:tcPr>
          <w:p w:rsidR="00D60066" w:rsidRPr="00192327" w:rsidRDefault="00D60066">
            <w:pPr>
              <w:rPr>
                <w:rFonts w:cs="Calibri"/>
                <w:b/>
                <w:lang w:val="en-GB"/>
              </w:rPr>
            </w:pPr>
          </w:p>
          <w:p w:rsidR="00D60066" w:rsidRPr="00192327" w:rsidRDefault="00D60066">
            <w:pPr>
              <w:rPr>
                <w:rFonts w:cs="Calibri"/>
                <w:b/>
                <w:lang w:val="en-GB"/>
              </w:rPr>
            </w:pPr>
            <w:r w:rsidRPr="00192327">
              <w:rPr>
                <w:rFonts w:cs="Calibri"/>
                <w:b/>
                <w:lang w:val="en-GB"/>
              </w:rPr>
              <w:t>Intended learning outcomes:</w:t>
            </w:r>
          </w:p>
        </w:tc>
      </w:tr>
      <w:tr w:rsidR="00C37BC3" w:rsidRPr="00192327" w:rsidTr="00C37BC3">
        <w:trPr>
          <w:trHeight w:val="1387"/>
        </w:trPr>
        <w:tc>
          <w:tcPr>
            <w:tcW w:w="4726" w:type="dxa"/>
            <w:gridSpan w:val="3"/>
            <w:tcBorders>
              <w:top w:val="single" w:sz="4" w:space="0" w:color="auto"/>
              <w:left w:val="single" w:sz="4" w:space="0" w:color="auto"/>
              <w:bottom w:val="nil"/>
              <w:right w:val="single" w:sz="4" w:space="0" w:color="auto"/>
            </w:tcBorders>
          </w:tcPr>
          <w:p w:rsidR="00C37BC3" w:rsidRPr="00192327" w:rsidRDefault="00C37BC3" w:rsidP="001C489D">
            <w:pPr>
              <w:jc w:val="both"/>
              <w:rPr>
                <w:rFonts w:cs="Calibri"/>
              </w:rPr>
            </w:pPr>
            <w:r w:rsidRPr="00192327">
              <w:rPr>
                <w:rFonts w:cs="Calibri"/>
                <w:b/>
              </w:rPr>
              <w:t xml:space="preserve">Znanje in razumevanje: </w:t>
            </w:r>
            <w:r w:rsidRPr="00192327">
              <w:rPr>
                <w:rFonts w:cs="Calibri"/>
              </w:rPr>
              <w:t>Kombinacija teoretične obravnave znanstveno utemeljenih mehanizmov interakcij, meritev v laboratoriju in na terenu ter izračunov elektromagnetnih količin bo študentom nudila poglobljeno in večstransko razumevanje problematike interakcij elektromagnetnih polj in sevanj z živimi organizmi.</w:t>
            </w:r>
          </w:p>
          <w:p w:rsidR="00C37BC3" w:rsidRPr="00192327" w:rsidRDefault="00C37BC3" w:rsidP="001C489D">
            <w:pPr>
              <w:jc w:val="both"/>
              <w:rPr>
                <w:rFonts w:cs="Calibri"/>
              </w:rPr>
            </w:pPr>
            <w:r w:rsidRPr="00192327">
              <w:rPr>
                <w:rFonts w:cs="Calibri"/>
                <w:b/>
              </w:rPr>
              <w:t>Uporaba:</w:t>
            </w:r>
            <w:r w:rsidRPr="00192327">
              <w:rPr>
                <w:rFonts w:cs="Calibri"/>
              </w:rPr>
              <w:t xml:space="preserve"> Razumevanje znanstveno utemeljenih mehanizmov interakcij, sposobnost uporabe sodobnih naprav in metod v eksperimentalni in numerični dozimetriji, poznavanje zdravstvenih tveganj, veljavnih standardov in mejnih vrednosti.</w:t>
            </w:r>
          </w:p>
          <w:p w:rsidR="00C37BC3" w:rsidRPr="00192327" w:rsidRDefault="00C37BC3" w:rsidP="001C489D">
            <w:pPr>
              <w:jc w:val="both"/>
              <w:rPr>
                <w:rFonts w:cs="Calibri"/>
              </w:rPr>
            </w:pPr>
            <w:r w:rsidRPr="00192327">
              <w:rPr>
                <w:rFonts w:cs="Calibri"/>
                <w:b/>
              </w:rPr>
              <w:t>Refleksija:</w:t>
            </w:r>
            <w:r w:rsidRPr="00192327">
              <w:rPr>
                <w:rFonts w:cs="Calibri"/>
              </w:rPr>
              <w:t xml:space="preserve"> Študent bo sposoben kritično oceniti znanstveno utemeljenost posameznih trditev in hipotez o učinkih elektromagnetnih polj in sevanj, načrtovati in izvesti dozimetrične meritve in izračune.</w:t>
            </w:r>
          </w:p>
        </w:tc>
        <w:tc>
          <w:tcPr>
            <w:tcW w:w="143" w:type="dxa"/>
            <w:tcBorders>
              <w:top w:val="nil"/>
              <w:left w:val="single" w:sz="4" w:space="0" w:color="auto"/>
              <w:bottom w:val="nil"/>
              <w:right w:val="single" w:sz="4" w:space="0" w:color="auto"/>
            </w:tcBorders>
          </w:tcPr>
          <w:p w:rsidR="00C37BC3" w:rsidRPr="00192327" w:rsidRDefault="00C37BC3" w:rsidP="001C489D">
            <w:pPr>
              <w:rPr>
                <w:rFonts w:cs="Calibri"/>
              </w:rPr>
            </w:pPr>
          </w:p>
        </w:tc>
        <w:tc>
          <w:tcPr>
            <w:tcW w:w="4821" w:type="dxa"/>
            <w:gridSpan w:val="2"/>
            <w:tcBorders>
              <w:top w:val="single" w:sz="4" w:space="0" w:color="auto"/>
              <w:left w:val="single" w:sz="4" w:space="0" w:color="auto"/>
              <w:bottom w:val="nil"/>
              <w:right w:val="single" w:sz="4" w:space="0" w:color="auto"/>
            </w:tcBorders>
          </w:tcPr>
          <w:p w:rsidR="00C37BC3" w:rsidRPr="00192327" w:rsidRDefault="00C37BC3" w:rsidP="00BF35C4">
            <w:pPr>
              <w:jc w:val="both"/>
              <w:rPr>
                <w:rFonts w:cs="Calibri"/>
                <w:lang w:val="en-US"/>
              </w:rPr>
            </w:pPr>
            <w:r w:rsidRPr="00192327">
              <w:rPr>
                <w:rFonts w:cs="Calibri"/>
                <w:b/>
                <w:lang w:val="en-US"/>
              </w:rPr>
              <w:t xml:space="preserve">Knowledge and understanding: </w:t>
            </w:r>
            <w:r w:rsidRPr="00192327">
              <w:rPr>
                <w:rFonts w:cs="Calibri"/>
                <w:lang w:val="en-US"/>
              </w:rPr>
              <w:t>Combination of theoretical assessment of scientifically recognized interaction mechanisms, lab and outdoor measurements, and numerical dosimetry of EMF will offer the students both broad and thorough understanding of EMF interactions with living organisms.</w:t>
            </w:r>
          </w:p>
          <w:p w:rsidR="00C37BC3" w:rsidRPr="00192327" w:rsidRDefault="00C37BC3" w:rsidP="00BF35C4">
            <w:pPr>
              <w:jc w:val="both"/>
              <w:rPr>
                <w:rFonts w:cs="Calibri"/>
                <w:lang w:val="en-US"/>
              </w:rPr>
            </w:pPr>
            <w:r w:rsidRPr="00192327">
              <w:rPr>
                <w:rFonts w:cs="Calibri"/>
                <w:b/>
                <w:lang w:val="en-US"/>
              </w:rPr>
              <w:t>Application:</w:t>
            </w:r>
            <w:r w:rsidRPr="00192327">
              <w:rPr>
                <w:rFonts w:cs="Calibri"/>
                <w:lang w:val="en-US"/>
              </w:rPr>
              <w:t xml:space="preserve"> Understanding the scientifically recognized interaction mechanisms, ability to use modern devices and methods in both experimental and numerical dosimetry, </w:t>
            </w:r>
            <w:r w:rsidR="00F548B2" w:rsidRPr="00192327">
              <w:rPr>
                <w:rFonts w:cs="Calibri"/>
                <w:lang w:val="en-US"/>
              </w:rPr>
              <w:t>familiarity with health risks, standards</w:t>
            </w:r>
            <w:r w:rsidRPr="00192327">
              <w:rPr>
                <w:rFonts w:cs="Calibri"/>
                <w:lang w:val="en-US"/>
              </w:rPr>
              <w:t xml:space="preserve"> </w:t>
            </w:r>
            <w:r w:rsidR="00F548B2" w:rsidRPr="00192327">
              <w:rPr>
                <w:rFonts w:cs="Calibri"/>
                <w:lang w:val="en-US"/>
              </w:rPr>
              <w:t>and exposure limits</w:t>
            </w:r>
            <w:r w:rsidRPr="00192327">
              <w:rPr>
                <w:rFonts w:cs="Calibri"/>
                <w:lang w:val="en-US"/>
              </w:rPr>
              <w:t>.</w:t>
            </w:r>
          </w:p>
          <w:p w:rsidR="00C37BC3" w:rsidRPr="00192327" w:rsidRDefault="00C37BC3" w:rsidP="00F548B2">
            <w:pPr>
              <w:jc w:val="both"/>
              <w:rPr>
                <w:rFonts w:cs="Calibri"/>
                <w:lang w:val="en-US"/>
              </w:rPr>
            </w:pPr>
            <w:r w:rsidRPr="00192327">
              <w:rPr>
                <w:rFonts w:cs="Calibri"/>
                <w:b/>
                <w:lang w:val="en-US"/>
              </w:rPr>
              <w:t>Reflection:</w:t>
            </w:r>
            <w:r w:rsidRPr="00192327">
              <w:rPr>
                <w:rFonts w:cs="Calibri"/>
                <w:lang w:val="en-US"/>
              </w:rPr>
              <w:t xml:space="preserve"> </w:t>
            </w:r>
            <w:r w:rsidR="00F548B2" w:rsidRPr="00192327">
              <w:rPr>
                <w:rFonts w:cs="Calibri"/>
                <w:lang w:val="en-US"/>
              </w:rPr>
              <w:t>The s</w:t>
            </w:r>
            <w:r w:rsidRPr="00192327">
              <w:rPr>
                <w:rFonts w:cs="Calibri"/>
                <w:lang w:val="en-US"/>
              </w:rPr>
              <w:t xml:space="preserve">tudent </w:t>
            </w:r>
            <w:r w:rsidR="00F548B2" w:rsidRPr="00192327">
              <w:rPr>
                <w:rFonts w:cs="Calibri"/>
                <w:lang w:val="en-US"/>
              </w:rPr>
              <w:t>will acquire the ability to assess critically the existence (or lack) of scientific basis for claims and proposed</w:t>
            </w:r>
            <w:r w:rsidRPr="00192327">
              <w:rPr>
                <w:rFonts w:cs="Calibri"/>
                <w:lang w:val="en-US"/>
              </w:rPr>
              <w:t xml:space="preserve"> h</w:t>
            </w:r>
            <w:r w:rsidR="00F548B2" w:rsidRPr="00192327">
              <w:rPr>
                <w:rFonts w:cs="Calibri"/>
                <w:lang w:val="en-US"/>
              </w:rPr>
              <w:t>y</w:t>
            </w:r>
            <w:r w:rsidRPr="00192327">
              <w:rPr>
                <w:rFonts w:cs="Calibri"/>
                <w:lang w:val="en-US"/>
              </w:rPr>
              <w:t>pot</w:t>
            </w:r>
            <w:r w:rsidR="00F548B2" w:rsidRPr="00192327">
              <w:rPr>
                <w:rFonts w:cs="Calibri"/>
                <w:lang w:val="en-US"/>
              </w:rPr>
              <w:t>heses on</w:t>
            </w:r>
            <w:r w:rsidRPr="00192327">
              <w:rPr>
                <w:rFonts w:cs="Calibri"/>
                <w:lang w:val="en-US"/>
              </w:rPr>
              <w:t xml:space="preserve"> </w:t>
            </w:r>
            <w:r w:rsidR="00F548B2" w:rsidRPr="00192327">
              <w:rPr>
                <w:rFonts w:cs="Calibri"/>
                <w:lang w:val="en-US"/>
              </w:rPr>
              <w:t>effects of EMF</w:t>
            </w:r>
            <w:r w:rsidRPr="00192327">
              <w:rPr>
                <w:rFonts w:cs="Calibri"/>
                <w:lang w:val="en-US"/>
              </w:rPr>
              <w:t xml:space="preserve">, </w:t>
            </w:r>
            <w:r w:rsidR="00F548B2" w:rsidRPr="00192327">
              <w:rPr>
                <w:rFonts w:cs="Calibri"/>
                <w:lang w:val="en-US"/>
              </w:rPr>
              <w:t xml:space="preserve">as well as to plan and perform </w:t>
            </w:r>
            <w:proofErr w:type="spellStart"/>
            <w:r w:rsidR="00F548B2" w:rsidRPr="00192327">
              <w:rPr>
                <w:rFonts w:cs="Calibri"/>
                <w:lang w:val="en-US"/>
              </w:rPr>
              <w:t>dosimetric</w:t>
            </w:r>
            <w:proofErr w:type="spellEnd"/>
            <w:r w:rsidR="00F548B2" w:rsidRPr="00192327">
              <w:rPr>
                <w:rFonts w:cs="Calibri"/>
                <w:lang w:val="en-US"/>
              </w:rPr>
              <w:t xml:space="preserve"> measurements and/or computations</w:t>
            </w:r>
            <w:r w:rsidRPr="00192327">
              <w:rPr>
                <w:rFonts w:cs="Calibri"/>
                <w:lang w:val="en-US"/>
              </w:rPr>
              <w:t>.</w:t>
            </w:r>
          </w:p>
        </w:tc>
      </w:tr>
      <w:tr w:rsidR="00C37BC3" w:rsidRPr="00192327" w:rsidTr="00C37BC3">
        <w:trPr>
          <w:trHeight w:val="112"/>
        </w:trPr>
        <w:tc>
          <w:tcPr>
            <w:tcW w:w="4726" w:type="dxa"/>
            <w:gridSpan w:val="3"/>
            <w:tcBorders>
              <w:top w:val="nil"/>
              <w:left w:val="single" w:sz="4" w:space="0" w:color="auto"/>
              <w:bottom w:val="single" w:sz="4" w:space="0" w:color="auto"/>
              <w:right w:val="single" w:sz="4" w:space="0" w:color="auto"/>
            </w:tcBorders>
          </w:tcPr>
          <w:p w:rsidR="00C37BC3" w:rsidRPr="00192327" w:rsidRDefault="00C37BC3" w:rsidP="001C489D">
            <w:pPr>
              <w:jc w:val="both"/>
              <w:rPr>
                <w:rFonts w:cs="Calibri"/>
              </w:rPr>
            </w:pPr>
            <w:r w:rsidRPr="00192327">
              <w:rPr>
                <w:rFonts w:cs="Calibri"/>
                <w:b/>
              </w:rPr>
              <w:t xml:space="preserve">Prenosljive spretnosti: </w:t>
            </w:r>
            <w:r w:rsidRPr="00192327">
              <w:rPr>
                <w:rFonts w:cs="Calibri"/>
              </w:rPr>
              <w:t>Numerično modeliranje fizikalnih količin z metodama končnih diferenc v časovnem prostoru (FDTD) in končnih elementov (FE). Kritično vrednotenje rezultatov lastnega dela in dognanj drugih avtorjev.</w:t>
            </w:r>
          </w:p>
          <w:p w:rsidR="00F548B2" w:rsidRPr="00192327" w:rsidRDefault="00F548B2" w:rsidP="001C489D">
            <w:pPr>
              <w:jc w:val="both"/>
              <w:rPr>
                <w:rFonts w:cs="Calibri"/>
                <w:b/>
              </w:rPr>
            </w:pPr>
          </w:p>
        </w:tc>
        <w:tc>
          <w:tcPr>
            <w:tcW w:w="143" w:type="dxa"/>
            <w:tcBorders>
              <w:top w:val="nil"/>
              <w:left w:val="single" w:sz="4" w:space="0" w:color="auto"/>
              <w:bottom w:val="nil"/>
              <w:right w:val="single" w:sz="4" w:space="0" w:color="auto"/>
            </w:tcBorders>
          </w:tcPr>
          <w:p w:rsidR="00C37BC3" w:rsidRPr="00192327" w:rsidRDefault="00C37BC3" w:rsidP="001C489D">
            <w:pPr>
              <w:rPr>
                <w:rFonts w:cs="Calibri"/>
                <w:b/>
              </w:rPr>
            </w:pPr>
          </w:p>
        </w:tc>
        <w:tc>
          <w:tcPr>
            <w:tcW w:w="4821" w:type="dxa"/>
            <w:gridSpan w:val="2"/>
            <w:tcBorders>
              <w:top w:val="nil"/>
              <w:left w:val="single" w:sz="4" w:space="0" w:color="auto"/>
              <w:bottom w:val="single" w:sz="4" w:space="0" w:color="auto"/>
              <w:right w:val="single" w:sz="4" w:space="0" w:color="auto"/>
            </w:tcBorders>
          </w:tcPr>
          <w:p w:rsidR="00C37BC3" w:rsidRPr="00192327" w:rsidRDefault="00C37BC3" w:rsidP="00F548B2">
            <w:pPr>
              <w:jc w:val="both"/>
              <w:rPr>
                <w:rFonts w:cs="Calibri"/>
                <w:lang w:val="en-US"/>
              </w:rPr>
            </w:pPr>
            <w:r w:rsidRPr="00192327">
              <w:rPr>
                <w:rFonts w:cs="Calibri"/>
                <w:b/>
                <w:lang w:val="en-US"/>
              </w:rPr>
              <w:t xml:space="preserve">Transferrable skills: </w:t>
            </w:r>
            <w:r w:rsidRPr="00192327">
              <w:rPr>
                <w:rFonts w:cs="Calibri"/>
                <w:lang w:val="en-US"/>
              </w:rPr>
              <w:t>Numeri</w:t>
            </w:r>
            <w:r w:rsidR="00F548B2" w:rsidRPr="00192327">
              <w:rPr>
                <w:rFonts w:cs="Calibri"/>
                <w:lang w:val="en-US"/>
              </w:rPr>
              <w:t>cal</w:t>
            </w:r>
            <w:r w:rsidRPr="00192327">
              <w:rPr>
                <w:rFonts w:cs="Calibri"/>
                <w:lang w:val="en-US"/>
              </w:rPr>
              <w:t xml:space="preserve"> modeli</w:t>
            </w:r>
            <w:r w:rsidR="00F548B2" w:rsidRPr="00192327">
              <w:rPr>
                <w:rFonts w:cs="Calibri"/>
                <w:lang w:val="en-US"/>
              </w:rPr>
              <w:t>ng</w:t>
            </w:r>
            <w:r w:rsidRPr="00192327">
              <w:rPr>
                <w:rFonts w:cs="Calibri"/>
                <w:lang w:val="en-US"/>
              </w:rPr>
              <w:t xml:space="preserve"> </w:t>
            </w:r>
            <w:r w:rsidR="00F548B2" w:rsidRPr="00192327">
              <w:rPr>
                <w:rFonts w:cs="Calibri"/>
                <w:lang w:val="en-US"/>
              </w:rPr>
              <w:t>of physical quantities using the</w:t>
            </w:r>
            <w:r w:rsidRPr="00192327">
              <w:rPr>
                <w:rFonts w:cs="Calibri"/>
                <w:lang w:val="en-US"/>
              </w:rPr>
              <w:t xml:space="preserve"> </w:t>
            </w:r>
            <w:r w:rsidR="00F548B2" w:rsidRPr="00192327">
              <w:rPr>
                <w:rFonts w:cs="Calibri"/>
                <w:lang w:val="en-US"/>
              </w:rPr>
              <w:t>finite-difference time-domain</w:t>
            </w:r>
            <w:r w:rsidRPr="00192327">
              <w:rPr>
                <w:rFonts w:cs="Calibri"/>
                <w:lang w:val="en-US"/>
              </w:rPr>
              <w:t xml:space="preserve"> (FDTD) </w:t>
            </w:r>
            <w:r w:rsidR="00F548B2" w:rsidRPr="00192327">
              <w:rPr>
                <w:rFonts w:cs="Calibri"/>
                <w:lang w:val="en-US"/>
              </w:rPr>
              <w:t>and finite-element</w:t>
            </w:r>
            <w:r w:rsidRPr="00192327">
              <w:rPr>
                <w:rFonts w:cs="Calibri"/>
                <w:lang w:val="en-US"/>
              </w:rPr>
              <w:t xml:space="preserve"> (FE)</w:t>
            </w:r>
            <w:r w:rsidR="00F548B2" w:rsidRPr="00192327">
              <w:rPr>
                <w:rFonts w:cs="Calibri"/>
                <w:lang w:val="en-US"/>
              </w:rPr>
              <w:t xml:space="preserve"> methods</w:t>
            </w:r>
            <w:r w:rsidRPr="00192327">
              <w:rPr>
                <w:rFonts w:cs="Calibri"/>
                <w:lang w:val="en-US"/>
              </w:rPr>
              <w:t xml:space="preserve">. </w:t>
            </w:r>
            <w:r w:rsidR="00F548B2" w:rsidRPr="00192327">
              <w:rPr>
                <w:rFonts w:cs="Calibri"/>
                <w:lang w:val="en-US"/>
              </w:rPr>
              <w:t>Critical assessment of results of own, as well as other authors’ work and conclusions</w:t>
            </w:r>
            <w:r w:rsidRPr="00192327">
              <w:rPr>
                <w:rFonts w:cs="Calibri"/>
                <w:lang w:val="en-US"/>
              </w:rPr>
              <w:t>.</w:t>
            </w:r>
          </w:p>
          <w:p w:rsidR="00F548B2" w:rsidRPr="00192327" w:rsidRDefault="00F548B2" w:rsidP="00F548B2">
            <w:pPr>
              <w:jc w:val="both"/>
              <w:rPr>
                <w:rFonts w:cs="Calibri"/>
                <w:b/>
                <w:lang w:val="en-US"/>
              </w:rPr>
            </w:pPr>
          </w:p>
        </w:tc>
      </w:tr>
      <w:tr w:rsidR="00C37BC3" w:rsidRPr="00192327" w:rsidTr="00C37BC3">
        <w:tc>
          <w:tcPr>
            <w:tcW w:w="4726" w:type="dxa"/>
            <w:gridSpan w:val="3"/>
            <w:tcBorders>
              <w:top w:val="nil"/>
              <w:left w:val="nil"/>
              <w:bottom w:val="single" w:sz="4" w:space="0" w:color="auto"/>
              <w:right w:val="nil"/>
            </w:tcBorders>
          </w:tcPr>
          <w:p w:rsidR="00C37BC3" w:rsidRPr="00192327" w:rsidRDefault="00C37BC3" w:rsidP="001C489D">
            <w:pPr>
              <w:rPr>
                <w:rFonts w:cs="Calibri"/>
                <w:b/>
              </w:rPr>
            </w:pPr>
            <w:r w:rsidRPr="00192327">
              <w:rPr>
                <w:rFonts w:cs="Calibri"/>
                <w:b/>
              </w:rPr>
              <w:lastRenderedPageBreak/>
              <w:t>Metode poučevanja in učenja:</w:t>
            </w:r>
          </w:p>
        </w:tc>
        <w:tc>
          <w:tcPr>
            <w:tcW w:w="143" w:type="dxa"/>
          </w:tcPr>
          <w:p w:rsidR="00C37BC3" w:rsidRPr="00192327" w:rsidRDefault="00C37BC3" w:rsidP="001C489D">
            <w:pPr>
              <w:rPr>
                <w:rFonts w:cs="Calibri"/>
                <w:b/>
              </w:rPr>
            </w:pPr>
          </w:p>
        </w:tc>
        <w:tc>
          <w:tcPr>
            <w:tcW w:w="4821" w:type="dxa"/>
            <w:gridSpan w:val="2"/>
            <w:tcBorders>
              <w:top w:val="nil"/>
              <w:left w:val="nil"/>
              <w:bottom w:val="single" w:sz="4" w:space="0" w:color="auto"/>
              <w:right w:val="nil"/>
            </w:tcBorders>
          </w:tcPr>
          <w:p w:rsidR="00C37BC3" w:rsidRPr="00192327" w:rsidRDefault="00C37BC3" w:rsidP="001C489D">
            <w:pPr>
              <w:rPr>
                <w:rFonts w:cs="Calibri"/>
                <w:b/>
              </w:rPr>
            </w:pPr>
            <w:proofErr w:type="spellStart"/>
            <w:r w:rsidRPr="00192327">
              <w:rPr>
                <w:rFonts w:cs="Calibri"/>
                <w:b/>
              </w:rPr>
              <w:t>Learning</w:t>
            </w:r>
            <w:proofErr w:type="spellEnd"/>
            <w:r w:rsidRPr="00192327">
              <w:rPr>
                <w:rFonts w:cs="Calibri"/>
                <w:b/>
              </w:rPr>
              <w:t xml:space="preserve"> </w:t>
            </w:r>
            <w:proofErr w:type="spellStart"/>
            <w:r w:rsidRPr="00192327">
              <w:rPr>
                <w:rFonts w:cs="Calibri"/>
                <w:b/>
              </w:rPr>
              <w:t>and</w:t>
            </w:r>
            <w:proofErr w:type="spellEnd"/>
            <w:r w:rsidRPr="00192327">
              <w:rPr>
                <w:rFonts w:cs="Calibri"/>
                <w:b/>
              </w:rPr>
              <w:t xml:space="preserve"> </w:t>
            </w:r>
            <w:proofErr w:type="spellStart"/>
            <w:r w:rsidRPr="00192327">
              <w:rPr>
                <w:rFonts w:cs="Calibri"/>
                <w:b/>
              </w:rPr>
              <w:t>teaching</w:t>
            </w:r>
            <w:proofErr w:type="spellEnd"/>
            <w:r w:rsidRPr="00192327">
              <w:rPr>
                <w:rFonts w:cs="Calibri"/>
                <w:b/>
              </w:rPr>
              <w:t xml:space="preserve"> </w:t>
            </w:r>
            <w:proofErr w:type="spellStart"/>
            <w:r w:rsidRPr="00192327">
              <w:rPr>
                <w:rFonts w:cs="Calibri"/>
                <w:b/>
              </w:rPr>
              <w:t>methods</w:t>
            </w:r>
            <w:proofErr w:type="spellEnd"/>
            <w:r w:rsidRPr="00192327">
              <w:rPr>
                <w:rFonts w:cs="Calibri"/>
                <w:b/>
              </w:rPr>
              <w:t>:</w:t>
            </w:r>
          </w:p>
        </w:tc>
      </w:tr>
      <w:tr w:rsidR="00C37BC3" w:rsidRPr="00192327" w:rsidTr="00C37BC3">
        <w:trPr>
          <w:trHeight w:val="615"/>
        </w:trPr>
        <w:tc>
          <w:tcPr>
            <w:tcW w:w="4726" w:type="dxa"/>
            <w:gridSpan w:val="3"/>
            <w:tcBorders>
              <w:top w:val="single" w:sz="4" w:space="0" w:color="auto"/>
              <w:left w:val="single" w:sz="4" w:space="0" w:color="auto"/>
              <w:bottom w:val="single" w:sz="4" w:space="0" w:color="auto"/>
              <w:right w:val="single" w:sz="4" w:space="0" w:color="auto"/>
            </w:tcBorders>
          </w:tcPr>
          <w:p w:rsidR="00C37BC3" w:rsidRPr="00192327" w:rsidRDefault="00C37BC3" w:rsidP="001C489D">
            <w:pPr>
              <w:rPr>
                <w:rFonts w:cs="Calibri"/>
              </w:rPr>
            </w:pPr>
            <w:r w:rsidRPr="00192327">
              <w:rPr>
                <w:rFonts w:cs="Calibri"/>
              </w:rPr>
              <w:t>Predavanja, laboratorijske vaje za pridobivanje samostojnih praktičnih izkušenj z metodami in napravami za eksperimentalno in numerično dozimetrijo in modeliranje ter določanje električnih lastnosti bioloških tkiv, individualne seminarske naloge za seznanitev z epidemiološkimi študijami in njihovo kritično ovrednotenje.</w:t>
            </w:r>
          </w:p>
        </w:tc>
        <w:tc>
          <w:tcPr>
            <w:tcW w:w="143" w:type="dxa"/>
            <w:tcBorders>
              <w:top w:val="nil"/>
              <w:left w:val="single" w:sz="4" w:space="0" w:color="auto"/>
              <w:bottom w:val="nil"/>
              <w:right w:val="single" w:sz="4" w:space="0" w:color="auto"/>
            </w:tcBorders>
          </w:tcPr>
          <w:p w:rsidR="00C37BC3" w:rsidRPr="00192327" w:rsidRDefault="00C37BC3" w:rsidP="001C489D">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C37BC3" w:rsidRPr="00192327" w:rsidRDefault="00F548B2" w:rsidP="001C489D">
            <w:pPr>
              <w:rPr>
                <w:rFonts w:cs="Calibri"/>
                <w:lang w:val="en-US"/>
              </w:rPr>
            </w:pPr>
            <w:r w:rsidRPr="00192327">
              <w:rPr>
                <w:rFonts w:cs="Calibri"/>
                <w:lang w:val="en-US"/>
              </w:rPr>
              <w:t>Lectures, laboratory work for acquisition of individual practical experience with methods and devices for experimental and numerical dosimetry and modeling, for measurements of electrical properties of biological tissues, individual seminars for improved familiarity with epidemiological studies and their critical scientific assessment.</w:t>
            </w:r>
          </w:p>
        </w:tc>
      </w:tr>
      <w:tr w:rsidR="00C37BC3" w:rsidRPr="00192327" w:rsidTr="00C37BC3">
        <w:tc>
          <w:tcPr>
            <w:tcW w:w="4019" w:type="dxa"/>
            <w:tcBorders>
              <w:top w:val="nil"/>
              <w:left w:val="nil"/>
              <w:bottom w:val="single" w:sz="4" w:space="0" w:color="auto"/>
              <w:right w:val="nil"/>
            </w:tcBorders>
          </w:tcPr>
          <w:p w:rsidR="00C37BC3" w:rsidRPr="00192327" w:rsidRDefault="00C37BC3" w:rsidP="001C489D">
            <w:pPr>
              <w:rPr>
                <w:rFonts w:cs="Calibri"/>
                <w:b/>
              </w:rPr>
            </w:pPr>
          </w:p>
          <w:p w:rsidR="00C37BC3" w:rsidRPr="00192327" w:rsidRDefault="00C37BC3" w:rsidP="001C489D">
            <w:pPr>
              <w:rPr>
                <w:rFonts w:cs="Calibri"/>
                <w:b/>
              </w:rPr>
            </w:pPr>
            <w:r w:rsidRPr="00192327">
              <w:rPr>
                <w:rFonts w:cs="Calibri"/>
                <w:b/>
              </w:rPr>
              <w:t>Načini ocenjevanja:</w:t>
            </w:r>
          </w:p>
        </w:tc>
        <w:tc>
          <w:tcPr>
            <w:tcW w:w="1560" w:type="dxa"/>
            <w:gridSpan w:val="4"/>
            <w:tcBorders>
              <w:top w:val="nil"/>
              <w:left w:val="nil"/>
              <w:bottom w:val="single" w:sz="4" w:space="0" w:color="auto"/>
              <w:right w:val="nil"/>
            </w:tcBorders>
            <w:hideMark/>
          </w:tcPr>
          <w:p w:rsidR="00C37BC3" w:rsidRPr="00192327" w:rsidRDefault="00C37BC3" w:rsidP="001C489D">
            <w:pPr>
              <w:rPr>
                <w:rFonts w:cs="Calibri"/>
              </w:rPr>
            </w:pPr>
            <w:r w:rsidRPr="00192327">
              <w:rPr>
                <w:rFonts w:cs="Calibri"/>
              </w:rPr>
              <w:t>Delež (v %) /</w:t>
            </w:r>
          </w:p>
          <w:p w:rsidR="00C37BC3" w:rsidRPr="00192327" w:rsidRDefault="00C37BC3" w:rsidP="001C489D">
            <w:pPr>
              <w:rPr>
                <w:rFonts w:cs="Calibri"/>
                <w:b/>
              </w:rPr>
            </w:pPr>
            <w:proofErr w:type="spellStart"/>
            <w:r w:rsidRPr="00192327">
              <w:rPr>
                <w:rFonts w:cs="Calibri"/>
              </w:rPr>
              <w:t>Weight</w:t>
            </w:r>
            <w:proofErr w:type="spellEnd"/>
            <w:r w:rsidRPr="00192327">
              <w:rPr>
                <w:rFonts w:cs="Calibri"/>
              </w:rPr>
              <w:t xml:space="preserve"> (in %)</w:t>
            </w:r>
          </w:p>
        </w:tc>
        <w:tc>
          <w:tcPr>
            <w:tcW w:w="4111" w:type="dxa"/>
            <w:tcBorders>
              <w:top w:val="nil"/>
              <w:left w:val="nil"/>
              <w:bottom w:val="single" w:sz="4" w:space="0" w:color="auto"/>
              <w:right w:val="nil"/>
            </w:tcBorders>
          </w:tcPr>
          <w:p w:rsidR="00C37BC3" w:rsidRPr="00192327" w:rsidRDefault="00C37BC3" w:rsidP="001C489D">
            <w:pPr>
              <w:rPr>
                <w:rFonts w:cs="Calibri"/>
                <w:b/>
              </w:rPr>
            </w:pPr>
          </w:p>
          <w:p w:rsidR="00C37BC3" w:rsidRPr="00192327" w:rsidRDefault="00C37BC3" w:rsidP="001C489D">
            <w:pPr>
              <w:rPr>
                <w:rFonts w:cs="Calibri"/>
                <w:b/>
              </w:rPr>
            </w:pPr>
            <w:proofErr w:type="spellStart"/>
            <w:r w:rsidRPr="00192327">
              <w:rPr>
                <w:rFonts w:cs="Calibri"/>
                <w:b/>
              </w:rPr>
              <w:t>Assessment</w:t>
            </w:r>
            <w:proofErr w:type="spellEnd"/>
            <w:r w:rsidRPr="00192327">
              <w:rPr>
                <w:rFonts w:cs="Calibri"/>
                <w:b/>
              </w:rPr>
              <w:t>:</w:t>
            </w:r>
          </w:p>
        </w:tc>
      </w:tr>
      <w:tr w:rsidR="00F548B2" w:rsidRPr="00192327" w:rsidTr="00A828B7">
        <w:trPr>
          <w:trHeight w:val="533"/>
        </w:trPr>
        <w:tc>
          <w:tcPr>
            <w:tcW w:w="4019" w:type="dxa"/>
            <w:tcBorders>
              <w:top w:val="single" w:sz="4" w:space="0" w:color="auto"/>
              <w:left w:val="single" w:sz="4" w:space="0" w:color="auto"/>
              <w:bottom w:val="single" w:sz="4" w:space="0" w:color="auto"/>
              <w:right w:val="single" w:sz="4" w:space="0" w:color="auto"/>
            </w:tcBorders>
          </w:tcPr>
          <w:p w:rsidR="00F548B2" w:rsidRPr="00192327" w:rsidRDefault="00F548B2" w:rsidP="001C489D">
            <w:pPr>
              <w:jc w:val="both"/>
              <w:rPr>
                <w:rFonts w:cs="Calibri"/>
              </w:rPr>
            </w:pPr>
            <w:r w:rsidRPr="00192327">
              <w:rPr>
                <w:rFonts w:cs="Calibri"/>
              </w:rPr>
              <w:t>Pogoj za opravljanje izpita je pozitivna ocena laboratorijskih vaj (50 ≤ L ≤ 100), pisni izpit pa študent opravi, če zbere vsaj polovico točk (50 ≤ P ≤ 100). V tem primeru se določi izhodišče za končno oceno (I), I = (2P + L)/3, iz katerega sledi predlog končne ocene pri predmetu (K):</w:t>
            </w:r>
          </w:p>
          <w:p w:rsidR="00F548B2" w:rsidRPr="00192327" w:rsidRDefault="00F548B2" w:rsidP="001C489D">
            <w:pPr>
              <w:rPr>
                <w:rFonts w:cs="Calibri"/>
              </w:rPr>
            </w:pPr>
          </w:p>
          <w:p w:rsidR="00F548B2" w:rsidRPr="00192327" w:rsidRDefault="00F548B2" w:rsidP="001C489D">
            <w:pPr>
              <w:rPr>
                <w:rFonts w:cs="Calibri"/>
              </w:rPr>
            </w:pPr>
            <w:r w:rsidRPr="00192327">
              <w:rPr>
                <w:rFonts w:cs="Calibri"/>
              </w:rPr>
              <w:tab/>
              <w:t>• 90 &lt; I ≤ 100: K = 10</w:t>
            </w:r>
          </w:p>
          <w:p w:rsidR="00F548B2" w:rsidRPr="00192327" w:rsidRDefault="00F548B2" w:rsidP="001C489D">
            <w:pPr>
              <w:rPr>
                <w:rFonts w:cs="Calibri"/>
              </w:rPr>
            </w:pPr>
            <w:r w:rsidRPr="00192327">
              <w:rPr>
                <w:rFonts w:cs="Calibri"/>
              </w:rPr>
              <w:tab/>
              <w:t>• 80 ≤ I ≤ 90: K = 9</w:t>
            </w:r>
          </w:p>
          <w:p w:rsidR="00F548B2" w:rsidRPr="00192327" w:rsidRDefault="00F548B2" w:rsidP="001C489D">
            <w:pPr>
              <w:rPr>
                <w:rFonts w:cs="Calibri"/>
              </w:rPr>
            </w:pPr>
            <w:r w:rsidRPr="00192327">
              <w:rPr>
                <w:rFonts w:cs="Calibri"/>
              </w:rPr>
              <w:tab/>
              <w:t>• 70 ≤ I &lt; 80: K = 8</w:t>
            </w:r>
          </w:p>
          <w:p w:rsidR="00F548B2" w:rsidRPr="00192327" w:rsidRDefault="00F548B2" w:rsidP="001C489D">
            <w:pPr>
              <w:rPr>
                <w:rFonts w:cs="Calibri"/>
              </w:rPr>
            </w:pPr>
            <w:r w:rsidRPr="00192327">
              <w:rPr>
                <w:rFonts w:cs="Calibri"/>
              </w:rPr>
              <w:tab/>
              <w:t>• 60 ≤ I &lt; 70: K = 7</w:t>
            </w:r>
          </w:p>
          <w:p w:rsidR="00F548B2" w:rsidRPr="00192327" w:rsidRDefault="00F548B2" w:rsidP="001C489D">
            <w:pPr>
              <w:rPr>
                <w:rFonts w:cs="Calibri"/>
              </w:rPr>
            </w:pPr>
            <w:r w:rsidRPr="00192327">
              <w:rPr>
                <w:rFonts w:cs="Calibri"/>
              </w:rPr>
              <w:tab/>
              <w:t>• 50 ≤ I &lt; 60: K = 6</w:t>
            </w:r>
          </w:p>
          <w:p w:rsidR="00F548B2" w:rsidRPr="00192327" w:rsidRDefault="00F548B2" w:rsidP="001C489D">
            <w:pPr>
              <w:rPr>
                <w:rFonts w:cs="Calibri"/>
              </w:rPr>
            </w:pPr>
          </w:p>
          <w:p w:rsidR="00F548B2" w:rsidRPr="00192327" w:rsidRDefault="00F548B2" w:rsidP="001C489D">
            <w:pPr>
              <w:jc w:val="both"/>
              <w:rPr>
                <w:rFonts w:cs="Calibri"/>
              </w:rPr>
            </w:pPr>
            <w:r w:rsidRPr="00192327">
              <w:rPr>
                <w:rFonts w:cs="Calibri"/>
              </w:rPr>
              <w:t xml:space="preserve">Pri 50 ≤ P &lt; 67 je obvezen ustni zagovor izpita, študent pa z uspešnim zagovorom potrdi oceno K. Pri 67 ≤ P ≤ 100 študent izbira med vpisom predlagane ocene K in ustnim zagovorom, s slednjim pa lahko končno oceno tako izboljša kot poslabša. </w:t>
            </w:r>
          </w:p>
        </w:tc>
        <w:tc>
          <w:tcPr>
            <w:tcW w:w="1560" w:type="dxa"/>
            <w:gridSpan w:val="4"/>
            <w:tcBorders>
              <w:top w:val="single" w:sz="4" w:space="0" w:color="auto"/>
              <w:left w:val="single" w:sz="4" w:space="0" w:color="auto"/>
              <w:bottom w:val="single" w:sz="4" w:space="0" w:color="auto"/>
              <w:right w:val="single" w:sz="4" w:space="0" w:color="auto"/>
            </w:tcBorders>
          </w:tcPr>
          <w:p w:rsidR="00F548B2" w:rsidRPr="00192327" w:rsidRDefault="00F548B2" w:rsidP="00BF35C4">
            <w:pPr>
              <w:rPr>
                <w:rFonts w:cs="Calibri"/>
              </w:rPr>
            </w:pPr>
            <w:r w:rsidRPr="00192327">
              <w:rPr>
                <w:rFonts w:cs="Calibri"/>
              </w:rPr>
              <w:t>ocena vaj 33.33%;</w:t>
            </w:r>
          </w:p>
          <w:p w:rsidR="00F548B2" w:rsidRPr="00192327" w:rsidRDefault="00F548B2" w:rsidP="00BF35C4">
            <w:pPr>
              <w:rPr>
                <w:rFonts w:cs="Calibri"/>
              </w:rPr>
            </w:pPr>
            <w:r w:rsidRPr="00192327">
              <w:rPr>
                <w:rFonts w:cs="Calibri"/>
              </w:rPr>
              <w:t>ocena izpita 66.67%;</w:t>
            </w:r>
          </w:p>
          <w:p w:rsidR="00F548B2" w:rsidRPr="00192327" w:rsidRDefault="00F548B2" w:rsidP="00BF35C4">
            <w:pPr>
              <w:rPr>
                <w:rFonts w:cs="Calibri"/>
              </w:rPr>
            </w:pPr>
            <w:r w:rsidRPr="00192327">
              <w:rPr>
                <w:rFonts w:cs="Calibri"/>
              </w:rPr>
              <w:t>ustni zagovor lahko oceno potrdi, izboljša ali poslabša</w:t>
            </w:r>
          </w:p>
          <w:p w:rsidR="00F548B2" w:rsidRPr="00192327" w:rsidRDefault="00F548B2" w:rsidP="00BF35C4">
            <w:pPr>
              <w:rPr>
                <w:rFonts w:cs="Calibri"/>
              </w:rPr>
            </w:pPr>
            <w:r w:rsidRPr="00192327">
              <w:rPr>
                <w:rFonts w:cs="Calibri"/>
              </w:rPr>
              <w:t>/</w:t>
            </w:r>
          </w:p>
          <w:p w:rsidR="00F548B2" w:rsidRPr="00192327" w:rsidRDefault="00F548B2" w:rsidP="00BF35C4">
            <w:pPr>
              <w:rPr>
                <w:rFonts w:cs="Calibri"/>
                <w:b/>
              </w:rPr>
            </w:pPr>
            <w:proofErr w:type="spellStart"/>
            <w:r w:rsidRPr="00192327">
              <w:rPr>
                <w:rFonts w:cs="Calibri"/>
              </w:rPr>
              <w:t>lab</w:t>
            </w:r>
            <w:proofErr w:type="spellEnd"/>
            <w:r w:rsidRPr="00192327">
              <w:rPr>
                <w:rFonts w:cs="Calibri"/>
              </w:rPr>
              <w:t xml:space="preserve"> </w:t>
            </w:r>
            <w:proofErr w:type="spellStart"/>
            <w:r w:rsidRPr="00192327">
              <w:rPr>
                <w:rFonts w:cs="Calibri"/>
              </w:rPr>
              <w:t>work</w:t>
            </w:r>
            <w:proofErr w:type="spellEnd"/>
            <w:r w:rsidRPr="00192327">
              <w:rPr>
                <w:rFonts w:cs="Calibri"/>
              </w:rPr>
              <w:t xml:space="preserve"> </w:t>
            </w:r>
            <w:proofErr w:type="spellStart"/>
            <w:r w:rsidRPr="00192327">
              <w:rPr>
                <w:rFonts w:cs="Calibri"/>
              </w:rPr>
              <w:t>gra</w:t>
            </w:r>
            <w:proofErr w:type="spellEnd"/>
            <w:r w:rsidRPr="00192327">
              <w:rPr>
                <w:rFonts w:cs="Calibri"/>
              </w:rPr>
              <w:t xml:space="preserve">-de </w:t>
            </w:r>
            <w:proofErr w:type="spellStart"/>
            <w:r w:rsidRPr="00192327">
              <w:rPr>
                <w:rFonts w:cs="Calibri"/>
              </w:rPr>
              <w:t>contributes</w:t>
            </w:r>
            <w:proofErr w:type="spellEnd"/>
            <w:r w:rsidRPr="00192327">
              <w:rPr>
                <w:rFonts w:cs="Calibri"/>
              </w:rPr>
              <w:t xml:space="preserve"> 1/3, </w:t>
            </w:r>
            <w:proofErr w:type="spellStart"/>
            <w:r w:rsidRPr="00192327">
              <w:rPr>
                <w:rFonts w:cs="Calibri"/>
              </w:rPr>
              <w:t>and</w:t>
            </w:r>
            <w:proofErr w:type="spellEnd"/>
            <w:r w:rsidRPr="00192327">
              <w:rPr>
                <w:rFonts w:cs="Calibri"/>
              </w:rPr>
              <w:t xml:space="preserve"> </w:t>
            </w:r>
            <w:proofErr w:type="spellStart"/>
            <w:r w:rsidRPr="00192327">
              <w:rPr>
                <w:rFonts w:cs="Calibri"/>
              </w:rPr>
              <w:t>exam</w:t>
            </w:r>
            <w:proofErr w:type="spellEnd"/>
            <w:r w:rsidRPr="00192327">
              <w:rPr>
                <w:rFonts w:cs="Calibri"/>
              </w:rPr>
              <w:t xml:space="preserve"> grade 2/3 to </w:t>
            </w:r>
            <w:proofErr w:type="spellStart"/>
            <w:r w:rsidRPr="00192327">
              <w:rPr>
                <w:rFonts w:cs="Calibri"/>
              </w:rPr>
              <w:t>the</w:t>
            </w:r>
            <w:proofErr w:type="spellEnd"/>
            <w:r w:rsidRPr="00192327">
              <w:rPr>
                <w:rFonts w:cs="Calibri"/>
              </w:rPr>
              <w:t xml:space="preserve"> </w:t>
            </w:r>
            <w:proofErr w:type="spellStart"/>
            <w:r w:rsidRPr="00192327">
              <w:rPr>
                <w:rFonts w:cs="Calibri"/>
              </w:rPr>
              <w:t>final</w:t>
            </w:r>
            <w:proofErr w:type="spellEnd"/>
            <w:r w:rsidRPr="00192327">
              <w:rPr>
                <w:rFonts w:cs="Calibri"/>
              </w:rPr>
              <w:t xml:space="preserve"> grade; </w:t>
            </w:r>
            <w:proofErr w:type="spellStart"/>
            <w:r w:rsidRPr="00192327">
              <w:rPr>
                <w:rFonts w:cs="Calibri"/>
              </w:rPr>
              <w:t>verbal</w:t>
            </w:r>
            <w:proofErr w:type="spellEnd"/>
            <w:r w:rsidRPr="00192327">
              <w:rPr>
                <w:rFonts w:cs="Calibri"/>
              </w:rPr>
              <w:t xml:space="preserve"> </w:t>
            </w:r>
            <w:proofErr w:type="spellStart"/>
            <w:r w:rsidRPr="00192327">
              <w:rPr>
                <w:rFonts w:cs="Calibri"/>
              </w:rPr>
              <w:t>exam</w:t>
            </w:r>
            <w:proofErr w:type="spellEnd"/>
            <w:r w:rsidRPr="00192327">
              <w:rPr>
                <w:rFonts w:cs="Calibri"/>
              </w:rPr>
              <w:t xml:space="preserve"> </w:t>
            </w:r>
            <w:proofErr w:type="spellStart"/>
            <w:r w:rsidRPr="00192327">
              <w:rPr>
                <w:rFonts w:cs="Calibri"/>
              </w:rPr>
              <w:t>can</w:t>
            </w:r>
            <w:proofErr w:type="spellEnd"/>
            <w:r w:rsidRPr="00192327">
              <w:rPr>
                <w:rFonts w:cs="Calibri"/>
              </w:rPr>
              <w:t xml:space="preserve"> </w:t>
            </w:r>
            <w:proofErr w:type="spellStart"/>
            <w:r w:rsidRPr="00192327">
              <w:rPr>
                <w:rFonts w:cs="Calibri"/>
              </w:rPr>
              <w:t>result</w:t>
            </w:r>
            <w:proofErr w:type="spellEnd"/>
            <w:r w:rsidRPr="00192327">
              <w:rPr>
                <w:rFonts w:cs="Calibri"/>
              </w:rPr>
              <w:t xml:space="preserve"> in </w:t>
            </w:r>
            <w:proofErr w:type="spellStart"/>
            <w:r w:rsidRPr="00192327">
              <w:rPr>
                <w:rFonts w:cs="Calibri"/>
              </w:rPr>
              <w:t>confirmation</w:t>
            </w:r>
            <w:proofErr w:type="spellEnd"/>
            <w:r w:rsidRPr="00192327">
              <w:rPr>
                <w:rFonts w:cs="Calibri"/>
              </w:rPr>
              <w:t xml:space="preserve">, </w:t>
            </w:r>
            <w:proofErr w:type="spellStart"/>
            <w:r w:rsidRPr="00192327">
              <w:rPr>
                <w:rFonts w:cs="Calibri"/>
              </w:rPr>
              <w:t>reduction</w:t>
            </w:r>
            <w:proofErr w:type="spellEnd"/>
            <w:r w:rsidRPr="00192327">
              <w:rPr>
                <w:rFonts w:cs="Calibri"/>
              </w:rPr>
              <w:t xml:space="preserve"> </w:t>
            </w:r>
            <w:proofErr w:type="spellStart"/>
            <w:r w:rsidRPr="00192327">
              <w:rPr>
                <w:rFonts w:cs="Calibri"/>
              </w:rPr>
              <w:t>or</w:t>
            </w:r>
            <w:proofErr w:type="spellEnd"/>
            <w:r w:rsidRPr="00192327">
              <w:rPr>
                <w:rFonts w:cs="Calibri"/>
              </w:rPr>
              <w:t xml:space="preserve"> </w:t>
            </w:r>
            <w:proofErr w:type="spellStart"/>
            <w:r w:rsidRPr="00192327">
              <w:rPr>
                <w:rFonts w:cs="Calibri"/>
              </w:rPr>
              <w:t>increase</w:t>
            </w:r>
            <w:proofErr w:type="spellEnd"/>
            <w:r w:rsidRPr="00192327">
              <w:rPr>
                <w:rFonts w:cs="Calibri"/>
              </w:rPr>
              <w:t xml:space="preserve"> </w:t>
            </w:r>
            <w:proofErr w:type="spellStart"/>
            <w:r w:rsidRPr="00192327">
              <w:rPr>
                <w:rFonts w:cs="Calibri"/>
              </w:rPr>
              <w:t>of</w:t>
            </w:r>
            <w:proofErr w:type="spellEnd"/>
            <w:r w:rsidRPr="00192327">
              <w:rPr>
                <w:rFonts w:cs="Calibri"/>
              </w:rPr>
              <w:t xml:space="preserve"> </w:t>
            </w:r>
            <w:proofErr w:type="spellStart"/>
            <w:r w:rsidRPr="00192327">
              <w:rPr>
                <w:rFonts w:cs="Calibri"/>
              </w:rPr>
              <w:t>the</w:t>
            </w:r>
            <w:proofErr w:type="spellEnd"/>
            <w:r w:rsidRPr="00192327">
              <w:rPr>
                <w:rFonts w:cs="Calibri"/>
              </w:rPr>
              <w:t xml:space="preserve"> grade</w:t>
            </w:r>
          </w:p>
        </w:tc>
        <w:tc>
          <w:tcPr>
            <w:tcW w:w="4111" w:type="dxa"/>
            <w:tcBorders>
              <w:top w:val="single" w:sz="4" w:space="0" w:color="auto"/>
              <w:left w:val="single" w:sz="4" w:space="0" w:color="auto"/>
              <w:bottom w:val="single" w:sz="4" w:space="0" w:color="auto"/>
              <w:right w:val="single" w:sz="4" w:space="0" w:color="auto"/>
            </w:tcBorders>
          </w:tcPr>
          <w:p w:rsidR="00F548B2" w:rsidRPr="00192327" w:rsidRDefault="00F548B2" w:rsidP="00BF35C4">
            <w:pPr>
              <w:jc w:val="both"/>
              <w:rPr>
                <w:rFonts w:cs="Calibri"/>
                <w:lang w:val="en-US"/>
              </w:rPr>
            </w:pPr>
            <w:r w:rsidRPr="00192327">
              <w:rPr>
                <w:rFonts w:cs="Calibri"/>
                <w:lang w:val="en-US"/>
              </w:rPr>
              <w:t xml:space="preserve">The necessary condition for entering the written examination is a positive grade in lab </w:t>
            </w:r>
            <w:proofErr w:type="gramStart"/>
            <w:r w:rsidRPr="00192327">
              <w:rPr>
                <w:rFonts w:cs="Calibri"/>
                <w:lang w:val="en-US"/>
              </w:rPr>
              <w:t>work  (</w:t>
            </w:r>
            <w:proofErr w:type="gramEnd"/>
            <w:r w:rsidRPr="00192327">
              <w:rPr>
                <w:rFonts w:cs="Calibri"/>
                <w:lang w:val="en-US"/>
              </w:rPr>
              <w:t>50 ≤ L ≤ 100). Written exam is passed if at least half points are gained (50 ≤ P ≤ 100). If these requirements are met, a tentative basis for the final grade (K) is determined as follows:</w:t>
            </w:r>
          </w:p>
          <w:p w:rsidR="00F548B2" w:rsidRPr="00192327" w:rsidRDefault="00F548B2" w:rsidP="00BF35C4">
            <w:pPr>
              <w:rPr>
                <w:rFonts w:cs="Calibri"/>
              </w:rPr>
            </w:pPr>
            <w:r w:rsidRPr="00192327">
              <w:rPr>
                <w:rFonts w:cs="Calibri"/>
              </w:rPr>
              <w:t xml:space="preserve">                   I = (2P + L)/3,</w:t>
            </w:r>
          </w:p>
          <w:p w:rsidR="00F548B2" w:rsidRPr="00192327" w:rsidRDefault="00F548B2" w:rsidP="00BF35C4">
            <w:pPr>
              <w:rPr>
                <w:rFonts w:cs="Calibri"/>
              </w:rPr>
            </w:pPr>
            <w:r w:rsidRPr="00192327">
              <w:rPr>
                <w:rFonts w:cs="Calibri"/>
              </w:rPr>
              <w:tab/>
              <w:t>• 90 &lt; I ≤ 100: K = 10</w:t>
            </w:r>
          </w:p>
          <w:p w:rsidR="00F548B2" w:rsidRPr="00192327" w:rsidRDefault="00F548B2" w:rsidP="00BF35C4">
            <w:pPr>
              <w:rPr>
                <w:rFonts w:cs="Calibri"/>
              </w:rPr>
            </w:pPr>
            <w:r w:rsidRPr="00192327">
              <w:rPr>
                <w:rFonts w:cs="Calibri"/>
              </w:rPr>
              <w:tab/>
              <w:t>• 80 ≤ I ≤ 90: K = 9</w:t>
            </w:r>
          </w:p>
          <w:p w:rsidR="00F548B2" w:rsidRPr="00192327" w:rsidRDefault="00F548B2" w:rsidP="00BF35C4">
            <w:pPr>
              <w:rPr>
                <w:rFonts w:cs="Calibri"/>
              </w:rPr>
            </w:pPr>
            <w:r w:rsidRPr="00192327">
              <w:rPr>
                <w:rFonts w:cs="Calibri"/>
              </w:rPr>
              <w:tab/>
              <w:t>• 70 ≤ I &lt; 80: K = 8</w:t>
            </w:r>
          </w:p>
          <w:p w:rsidR="00F548B2" w:rsidRPr="00192327" w:rsidRDefault="00F548B2" w:rsidP="00BF35C4">
            <w:pPr>
              <w:rPr>
                <w:rFonts w:cs="Calibri"/>
              </w:rPr>
            </w:pPr>
            <w:r w:rsidRPr="00192327">
              <w:rPr>
                <w:rFonts w:cs="Calibri"/>
              </w:rPr>
              <w:tab/>
              <w:t>• 60 ≤ I &lt; 70: K = 7</w:t>
            </w:r>
          </w:p>
          <w:p w:rsidR="00F548B2" w:rsidRPr="00192327" w:rsidRDefault="00F548B2" w:rsidP="00BF35C4">
            <w:pPr>
              <w:rPr>
                <w:rFonts w:cs="Calibri"/>
              </w:rPr>
            </w:pPr>
            <w:r w:rsidRPr="00192327">
              <w:rPr>
                <w:rFonts w:cs="Calibri"/>
              </w:rPr>
              <w:tab/>
              <w:t>• 50 ≤ I &lt; 60: K = 6</w:t>
            </w:r>
          </w:p>
          <w:p w:rsidR="00F548B2" w:rsidRPr="00192327" w:rsidRDefault="00F548B2" w:rsidP="00BF35C4">
            <w:pPr>
              <w:rPr>
                <w:rFonts w:cs="Calibri"/>
              </w:rPr>
            </w:pPr>
          </w:p>
          <w:p w:rsidR="00F548B2" w:rsidRPr="00192327" w:rsidRDefault="00F548B2" w:rsidP="00BF35C4">
            <w:pPr>
              <w:jc w:val="both"/>
              <w:rPr>
                <w:rFonts w:cs="Calibri"/>
                <w:lang w:val="en-US"/>
              </w:rPr>
            </w:pPr>
            <w:proofErr w:type="spellStart"/>
            <w:r w:rsidRPr="00192327">
              <w:rPr>
                <w:rFonts w:cs="Calibri"/>
                <w:spacing w:val="-2"/>
              </w:rPr>
              <w:t>For</w:t>
            </w:r>
            <w:proofErr w:type="spellEnd"/>
            <w:r w:rsidRPr="00192327">
              <w:rPr>
                <w:rFonts w:cs="Calibri"/>
                <w:spacing w:val="-2"/>
              </w:rPr>
              <w:t xml:space="preserve"> 50 ≤ P &lt; 67, </w:t>
            </w:r>
            <w:proofErr w:type="spellStart"/>
            <w:r w:rsidRPr="00192327">
              <w:rPr>
                <w:rFonts w:cs="Calibri"/>
                <w:spacing w:val="-2"/>
              </w:rPr>
              <w:t>the</w:t>
            </w:r>
            <w:proofErr w:type="spellEnd"/>
            <w:r w:rsidRPr="00192327">
              <w:rPr>
                <w:rFonts w:cs="Calibri"/>
                <w:spacing w:val="-2"/>
              </w:rPr>
              <w:t xml:space="preserve"> </w:t>
            </w:r>
            <w:proofErr w:type="spellStart"/>
            <w:r w:rsidRPr="00192327">
              <w:rPr>
                <w:rFonts w:cs="Calibri"/>
                <w:spacing w:val="-2"/>
              </w:rPr>
              <w:t>written</w:t>
            </w:r>
            <w:proofErr w:type="spellEnd"/>
            <w:r w:rsidRPr="00192327">
              <w:rPr>
                <w:rFonts w:cs="Calibri"/>
                <w:spacing w:val="-2"/>
              </w:rPr>
              <w:t xml:space="preserve"> </w:t>
            </w:r>
            <w:proofErr w:type="spellStart"/>
            <w:r w:rsidRPr="00192327">
              <w:rPr>
                <w:rFonts w:cs="Calibri"/>
                <w:spacing w:val="-2"/>
              </w:rPr>
              <w:t>exam</w:t>
            </w:r>
            <w:proofErr w:type="spellEnd"/>
            <w:r w:rsidRPr="00192327">
              <w:rPr>
                <w:rFonts w:cs="Calibri"/>
                <w:spacing w:val="-2"/>
              </w:rPr>
              <w:t xml:space="preserve"> is </w:t>
            </w:r>
            <w:proofErr w:type="spellStart"/>
            <w:r w:rsidRPr="00192327">
              <w:rPr>
                <w:rFonts w:cs="Calibri"/>
                <w:spacing w:val="-2"/>
              </w:rPr>
              <w:t>follo-</w:t>
            </w:r>
            <w:r w:rsidRPr="00192327">
              <w:rPr>
                <w:rFonts w:cs="Calibri"/>
              </w:rPr>
              <w:t>wed</w:t>
            </w:r>
            <w:proofErr w:type="spellEnd"/>
            <w:r w:rsidRPr="00192327">
              <w:rPr>
                <w:rFonts w:cs="Calibri"/>
              </w:rPr>
              <w:t xml:space="preserve"> </w:t>
            </w:r>
            <w:proofErr w:type="spellStart"/>
            <w:r w:rsidRPr="00192327">
              <w:rPr>
                <w:rFonts w:cs="Calibri"/>
              </w:rPr>
              <w:t>by</w:t>
            </w:r>
            <w:proofErr w:type="spellEnd"/>
            <w:r w:rsidRPr="00192327">
              <w:rPr>
                <w:rFonts w:cs="Calibri"/>
              </w:rPr>
              <w:t xml:space="preserve"> a </w:t>
            </w:r>
            <w:proofErr w:type="spellStart"/>
            <w:r w:rsidRPr="00192327">
              <w:rPr>
                <w:rFonts w:cs="Calibri"/>
              </w:rPr>
              <w:t>verbal</w:t>
            </w:r>
            <w:proofErr w:type="spellEnd"/>
            <w:r w:rsidRPr="00192327">
              <w:rPr>
                <w:rFonts w:cs="Calibri"/>
              </w:rPr>
              <w:t xml:space="preserve"> one, </w:t>
            </w:r>
            <w:proofErr w:type="spellStart"/>
            <w:r w:rsidRPr="00192327">
              <w:rPr>
                <w:rFonts w:cs="Calibri"/>
              </w:rPr>
              <w:t>and</w:t>
            </w:r>
            <w:proofErr w:type="spellEnd"/>
            <w:r w:rsidRPr="00192327">
              <w:rPr>
                <w:rFonts w:cs="Calibri"/>
              </w:rPr>
              <w:t xml:space="preserve"> </w:t>
            </w:r>
            <w:proofErr w:type="spellStart"/>
            <w:r w:rsidRPr="00192327">
              <w:rPr>
                <w:rFonts w:cs="Calibri"/>
              </w:rPr>
              <w:t>with</w:t>
            </w:r>
            <w:proofErr w:type="spellEnd"/>
            <w:r w:rsidRPr="00192327">
              <w:rPr>
                <w:rFonts w:cs="Calibri"/>
              </w:rPr>
              <w:t xml:space="preserve"> </w:t>
            </w:r>
            <w:proofErr w:type="spellStart"/>
            <w:r w:rsidRPr="00192327">
              <w:rPr>
                <w:rFonts w:cs="Calibri"/>
              </w:rPr>
              <w:t>adequate</w:t>
            </w:r>
            <w:proofErr w:type="spellEnd"/>
            <w:r w:rsidRPr="00192327">
              <w:rPr>
                <w:rFonts w:cs="Calibri"/>
              </w:rPr>
              <w:t xml:space="preserve"> </w:t>
            </w:r>
            <w:proofErr w:type="spellStart"/>
            <w:r w:rsidRPr="00192327">
              <w:rPr>
                <w:rFonts w:cs="Calibri"/>
              </w:rPr>
              <w:t>understanding</w:t>
            </w:r>
            <w:proofErr w:type="spellEnd"/>
            <w:r w:rsidRPr="00192327">
              <w:rPr>
                <w:rFonts w:cs="Calibri"/>
              </w:rPr>
              <w:t xml:space="preserve"> </w:t>
            </w:r>
            <w:proofErr w:type="spellStart"/>
            <w:r w:rsidRPr="00192327">
              <w:rPr>
                <w:rFonts w:cs="Calibri"/>
              </w:rPr>
              <w:t>demonstrated</w:t>
            </w:r>
            <w:proofErr w:type="spellEnd"/>
            <w:r w:rsidRPr="00192327">
              <w:rPr>
                <w:rFonts w:cs="Calibri"/>
              </w:rPr>
              <w:t xml:space="preserve">, </w:t>
            </w:r>
            <w:proofErr w:type="spellStart"/>
            <w:r w:rsidRPr="00192327">
              <w:rPr>
                <w:rFonts w:cs="Calibri"/>
              </w:rPr>
              <w:t>the</w:t>
            </w:r>
            <w:proofErr w:type="spellEnd"/>
            <w:r w:rsidRPr="00192327">
              <w:rPr>
                <w:rFonts w:cs="Calibri"/>
              </w:rPr>
              <w:t xml:space="preserve"> </w:t>
            </w:r>
            <w:proofErr w:type="spellStart"/>
            <w:r w:rsidRPr="00192327">
              <w:rPr>
                <w:rFonts w:cs="Calibri"/>
              </w:rPr>
              <w:t>stu-dent</w:t>
            </w:r>
            <w:proofErr w:type="spellEnd"/>
            <w:r w:rsidRPr="00192327">
              <w:rPr>
                <w:rFonts w:cs="Calibri"/>
              </w:rPr>
              <w:t xml:space="preserve"> </w:t>
            </w:r>
            <w:proofErr w:type="spellStart"/>
            <w:r w:rsidRPr="00192327">
              <w:rPr>
                <w:rFonts w:cs="Calibri"/>
              </w:rPr>
              <w:t>gets</w:t>
            </w:r>
            <w:proofErr w:type="spellEnd"/>
            <w:r w:rsidRPr="00192327">
              <w:rPr>
                <w:rFonts w:cs="Calibri"/>
              </w:rPr>
              <w:t xml:space="preserve"> </w:t>
            </w:r>
            <w:proofErr w:type="spellStart"/>
            <w:r w:rsidRPr="00192327">
              <w:rPr>
                <w:rFonts w:cs="Calibri"/>
              </w:rPr>
              <w:t>the</w:t>
            </w:r>
            <w:proofErr w:type="spellEnd"/>
            <w:r w:rsidRPr="00192327">
              <w:rPr>
                <w:rFonts w:cs="Calibri"/>
              </w:rPr>
              <w:t xml:space="preserve"> grade K. </w:t>
            </w:r>
            <w:proofErr w:type="spellStart"/>
            <w:r w:rsidRPr="00192327">
              <w:rPr>
                <w:rFonts w:cs="Calibri"/>
              </w:rPr>
              <w:t>For</w:t>
            </w:r>
            <w:proofErr w:type="spellEnd"/>
            <w:r w:rsidRPr="00192327">
              <w:rPr>
                <w:rFonts w:cs="Calibri"/>
              </w:rPr>
              <w:t xml:space="preserve"> 67 ≤ P ≤ 100, </w:t>
            </w:r>
            <w:proofErr w:type="spellStart"/>
            <w:r w:rsidRPr="00192327">
              <w:rPr>
                <w:rFonts w:cs="Calibri"/>
              </w:rPr>
              <w:t>the</w:t>
            </w:r>
            <w:proofErr w:type="spellEnd"/>
            <w:r w:rsidRPr="00192327">
              <w:rPr>
                <w:rFonts w:cs="Calibri"/>
              </w:rPr>
              <w:t xml:space="preserve"> </w:t>
            </w:r>
            <w:proofErr w:type="spellStart"/>
            <w:r w:rsidRPr="00192327">
              <w:rPr>
                <w:rFonts w:cs="Calibri"/>
              </w:rPr>
              <w:t>student</w:t>
            </w:r>
            <w:proofErr w:type="spellEnd"/>
            <w:r w:rsidRPr="00192327">
              <w:rPr>
                <w:rFonts w:cs="Calibri"/>
              </w:rPr>
              <w:t xml:space="preserve"> </w:t>
            </w:r>
            <w:proofErr w:type="spellStart"/>
            <w:r w:rsidRPr="00192327">
              <w:rPr>
                <w:rFonts w:cs="Calibri"/>
              </w:rPr>
              <w:t>chooses</w:t>
            </w:r>
            <w:proofErr w:type="spellEnd"/>
            <w:r w:rsidRPr="00192327">
              <w:rPr>
                <w:rFonts w:cs="Calibri"/>
              </w:rPr>
              <w:t xml:space="preserve"> </w:t>
            </w:r>
            <w:proofErr w:type="spellStart"/>
            <w:r w:rsidRPr="00192327">
              <w:rPr>
                <w:rFonts w:cs="Calibri"/>
              </w:rPr>
              <w:t>between</w:t>
            </w:r>
            <w:proofErr w:type="spellEnd"/>
            <w:r w:rsidRPr="00192327">
              <w:rPr>
                <w:rFonts w:cs="Calibri"/>
              </w:rPr>
              <w:t xml:space="preserve"> </w:t>
            </w:r>
            <w:proofErr w:type="spellStart"/>
            <w:r w:rsidRPr="00192327">
              <w:rPr>
                <w:rFonts w:cs="Calibri"/>
              </w:rPr>
              <w:t>accepting</w:t>
            </w:r>
            <w:proofErr w:type="spellEnd"/>
            <w:r w:rsidRPr="00192327">
              <w:rPr>
                <w:rFonts w:cs="Calibri"/>
              </w:rPr>
              <w:t xml:space="preserve"> grade K </w:t>
            </w:r>
            <w:proofErr w:type="spellStart"/>
            <w:r w:rsidRPr="00192327">
              <w:rPr>
                <w:rFonts w:cs="Calibri"/>
              </w:rPr>
              <w:t>and</w:t>
            </w:r>
            <w:proofErr w:type="spellEnd"/>
            <w:r w:rsidRPr="00192327">
              <w:rPr>
                <w:rFonts w:cs="Calibri"/>
              </w:rPr>
              <w:t xml:space="preserve"> </w:t>
            </w:r>
            <w:proofErr w:type="spellStart"/>
            <w:r w:rsidRPr="00192327">
              <w:rPr>
                <w:rFonts w:cs="Calibri"/>
              </w:rPr>
              <w:t>attending</w:t>
            </w:r>
            <w:proofErr w:type="spellEnd"/>
            <w:r w:rsidRPr="00192327">
              <w:rPr>
                <w:rFonts w:cs="Calibri"/>
              </w:rPr>
              <w:t xml:space="preserve"> </w:t>
            </w:r>
            <w:proofErr w:type="spellStart"/>
            <w:r w:rsidRPr="00192327">
              <w:rPr>
                <w:rFonts w:cs="Calibri"/>
              </w:rPr>
              <w:t>the</w:t>
            </w:r>
            <w:proofErr w:type="spellEnd"/>
            <w:r w:rsidRPr="00192327">
              <w:rPr>
                <w:rFonts w:cs="Calibri"/>
              </w:rPr>
              <w:t xml:space="preserve"> </w:t>
            </w:r>
            <w:proofErr w:type="spellStart"/>
            <w:r w:rsidRPr="00192327">
              <w:rPr>
                <w:rFonts w:cs="Calibri"/>
              </w:rPr>
              <w:t>verbal</w:t>
            </w:r>
            <w:proofErr w:type="spellEnd"/>
            <w:r w:rsidRPr="00192327">
              <w:rPr>
                <w:rFonts w:cs="Calibri"/>
              </w:rPr>
              <w:t xml:space="preserve"> </w:t>
            </w:r>
            <w:proofErr w:type="spellStart"/>
            <w:r w:rsidRPr="00192327">
              <w:rPr>
                <w:rFonts w:cs="Calibri"/>
              </w:rPr>
              <w:t>exam</w:t>
            </w:r>
            <w:proofErr w:type="spellEnd"/>
            <w:r w:rsidRPr="00192327">
              <w:rPr>
                <w:rFonts w:cs="Calibri"/>
              </w:rPr>
              <w:t xml:space="preserve">, </w:t>
            </w:r>
            <w:proofErr w:type="spellStart"/>
            <w:r w:rsidRPr="00192327">
              <w:rPr>
                <w:rFonts w:cs="Calibri"/>
              </w:rPr>
              <w:t>where</w:t>
            </w:r>
            <w:proofErr w:type="spellEnd"/>
            <w:r w:rsidRPr="00192327">
              <w:rPr>
                <w:rFonts w:cs="Calibri"/>
              </w:rPr>
              <w:t xml:space="preserve"> </w:t>
            </w:r>
            <w:proofErr w:type="spellStart"/>
            <w:r w:rsidRPr="00192327">
              <w:rPr>
                <w:rFonts w:cs="Calibri"/>
              </w:rPr>
              <w:t>based</w:t>
            </w:r>
            <w:proofErr w:type="spellEnd"/>
            <w:r w:rsidRPr="00192327">
              <w:rPr>
                <w:rFonts w:cs="Calibri"/>
              </w:rPr>
              <w:t xml:space="preserve"> on </w:t>
            </w:r>
            <w:proofErr w:type="spellStart"/>
            <w:r w:rsidRPr="00192327">
              <w:rPr>
                <w:rFonts w:cs="Calibri"/>
              </w:rPr>
              <w:t>the</w:t>
            </w:r>
            <w:proofErr w:type="spellEnd"/>
            <w:r w:rsidRPr="00192327">
              <w:rPr>
                <w:rFonts w:cs="Calibri"/>
              </w:rPr>
              <w:t xml:space="preserve"> </w:t>
            </w:r>
            <w:proofErr w:type="spellStart"/>
            <w:r w:rsidRPr="00192327">
              <w:rPr>
                <w:rFonts w:cs="Calibri"/>
              </w:rPr>
              <w:t>adequacy</w:t>
            </w:r>
            <w:proofErr w:type="spellEnd"/>
            <w:r w:rsidRPr="00192327">
              <w:rPr>
                <w:rFonts w:cs="Calibri"/>
              </w:rPr>
              <w:t xml:space="preserve"> </w:t>
            </w:r>
            <w:proofErr w:type="spellStart"/>
            <w:r w:rsidRPr="00192327">
              <w:rPr>
                <w:rFonts w:cs="Calibri"/>
              </w:rPr>
              <w:t>of</w:t>
            </w:r>
            <w:proofErr w:type="spellEnd"/>
            <w:r w:rsidRPr="00192327">
              <w:rPr>
                <w:rFonts w:cs="Calibri"/>
              </w:rPr>
              <w:t xml:space="preserve"> </w:t>
            </w:r>
            <w:proofErr w:type="spellStart"/>
            <w:r w:rsidRPr="00192327">
              <w:rPr>
                <w:rFonts w:cs="Calibri"/>
              </w:rPr>
              <w:t>demonstrated</w:t>
            </w:r>
            <w:proofErr w:type="spellEnd"/>
            <w:r w:rsidRPr="00192327">
              <w:rPr>
                <w:rFonts w:cs="Calibri"/>
              </w:rPr>
              <w:t xml:space="preserve"> </w:t>
            </w:r>
            <w:proofErr w:type="spellStart"/>
            <w:r w:rsidRPr="00192327">
              <w:rPr>
                <w:rFonts w:cs="Calibri"/>
              </w:rPr>
              <w:t>understanding</w:t>
            </w:r>
            <w:proofErr w:type="spellEnd"/>
            <w:r w:rsidRPr="00192327">
              <w:rPr>
                <w:rFonts w:cs="Calibri"/>
              </w:rPr>
              <w:t xml:space="preserve">, grade K </w:t>
            </w:r>
            <w:proofErr w:type="spellStart"/>
            <w:r w:rsidRPr="00192327">
              <w:rPr>
                <w:rFonts w:cs="Calibri"/>
              </w:rPr>
              <w:t>can</w:t>
            </w:r>
            <w:proofErr w:type="spellEnd"/>
            <w:r w:rsidRPr="00192327">
              <w:rPr>
                <w:rFonts w:cs="Calibri"/>
              </w:rPr>
              <w:t xml:space="preserve"> be </w:t>
            </w:r>
            <w:proofErr w:type="spellStart"/>
            <w:r w:rsidRPr="00192327">
              <w:rPr>
                <w:rFonts w:cs="Calibri"/>
              </w:rPr>
              <w:t>confirmed</w:t>
            </w:r>
            <w:proofErr w:type="spellEnd"/>
            <w:r w:rsidRPr="00192327">
              <w:rPr>
                <w:rFonts w:cs="Calibri"/>
              </w:rPr>
              <w:t xml:space="preserve">, </w:t>
            </w:r>
            <w:proofErr w:type="spellStart"/>
            <w:r w:rsidRPr="00192327">
              <w:rPr>
                <w:rFonts w:cs="Calibri"/>
              </w:rPr>
              <w:t>reduced</w:t>
            </w:r>
            <w:proofErr w:type="spellEnd"/>
            <w:r w:rsidRPr="00192327">
              <w:rPr>
                <w:rFonts w:cs="Calibri"/>
              </w:rPr>
              <w:t xml:space="preserve"> </w:t>
            </w:r>
            <w:proofErr w:type="spellStart"/>
            <w:r w:rsidRPr="00192327">
              <w:rPr>
                <w:rFonts w:cs="Calibri"/>
              </w:rPr>
              <w:t>or</w:t>
            </w:r>
            <w:proofErr w:type="spellEnd"/>
            <w:r w:rsidRPr="00192327">
              <w:rPr>
                <w:rFonts w:cs="Calibri"/>
              </w:rPr>
              <w:t xml:space="preserve"> </w:t>
            </w:r>
            <w:proofErr w:type="spellStart"/>
            <w:r w:rsidRPr="00192327">
              <w:rPr>
                <w:rFonts w:cs="Calibri"/>
              </w:rPr>
              <w:t>increased</w:t>
            </w:r>
            <w:proofErr w:type="spellEnd"/>
            <w:r w:rsidRPr="00192327">
              <w:rPr>
                <w:rFonts w:cs="Calibri"/>
              </w:rPr>
              <w:t>.</w:t>
            </w:r>
          </w:p>
        </w:tc>
      </w:tr>
      <w:tr w:rsidR="00C37BC3" w:rsidRPr="00192327" w:rsidTr="000B2261">
        <w:tc>
          <w:tcPr>
            <w:tcW w:w="9690" w:type="dxa"/>
            <w:gridSpan w:val="6"/>
            <w:tcBorders>
              <w:top w:val="single" w:sz="4" w:space="0" w:color="auto"/>
              <w:left w:val="nil"/>
              <w:bottom w:val="single" w:sz="4" w:space="0" w:color="auto"/>
              <w:right w:val="nil"/>
            </w:tcBorders>
          </w:tcPr>
          <w:p w:rsidR="00C37BC3" w:rsidRPr="00192327" w:rsidRDefault="00C37BC3" w:rsidP="001C489D">
            <w:pPr>
              <w:rPr>
                <w:rFonts w:cs="Calibri"/>
                <w:b/>
              </w:rPr>
            </w:pPr>
          </w:p>
          <w:p w:rsidR="00C37BC3" w:rsidRPr="00192327" w:rsidRDefault="00C37BC3" w:rsidP="001C489D">
            <w:pPr>
              <w:rPr>
                <w:rFonts w:cs="Calibri"/>
                <w:b/>
              </w:rPr>
            </w:pPr>
            <w:r w:rsidRPr="00192327">
              <w:rPr>
                <w:rFonts w:cs="Calibri"/>
                <w:b/>
              </w:rPr>
              <w:t xml:space="preserve">Reference nosilca / </w:t>
            </w:r>
            <w:proofErr w:type="spellStart"/>
            <w:r w:rsidRPr="00192327">
              <w:rPr>
                <w:rFonts w:cs="Calibri"/>
                <w:b/>
              </w:rPr>
              <w:t>Lecturer's</w:t>
            </w:r>
            <w:proofErr w:type="spellEnd"/>
            <w:r w:rsidRPr="00192327">
              <w:rPr>
                <w:rFonts w:cs="Calibri"/>
                <w:b/>
              </w:rPr>
              <w:t xml:space="preserve"> </w:t>
            </w:r>
            <w:proofErr w:type="spellStart"/>
            <w:r w:rsidRPr="00192327">
              <w:rPr>
                <w:rFonts w:cs="Calibri"/>
                <w:b/>
              </w:rPr>
              <w:t>references</w:t>
            </w:r>
            <w:proofErr w:type="spellEnd"/>
            <w:r w:rsidRPr="00192327">
              <w:rPr>
                <w:rFonts w:cs="Calibri"/>
                <w:b/>
              </w:rPr>
              <w:t xml:space="preserve">: </w:t>
            </w:r>
          </w:p>
        </w:tc>
      </w:tr>
      <w:tr w:rsidR="00C37BC3" w:rsidRPr="00192327" w:rsidTr="000B2261">
        <w:tc>
          <w:tcPr>
            <w:tcW w:w="9690" w:type="dxa"/>
            <w:gridSpan w:val="6"/>
            <w:tcBorders>
              <w:top w:val="single" w:sz="4" w:space="0" w:color="auto"/>
              <w:left w:val="single" w:sz="4" w:space="0" w:color="auto"/>
              <w:bottom w:val="single" w:sz="4" w:space="0" w:color="auto"/>
              <w:right w:val="single" w:sz="4" w:space="0" w:color="auto"/>
            </w:tcBorders>
          </w:tcPr>
          <w:p w:rsidR="006F7BFA" w:rsidRPr="00192327" w:rsidRDefault="006F7BFA" w:rsidP="001E259E">
            <w:pPr>
              <w:pStyle w:val="Odstavekseznama"/>
              <w:numPr>
                <w:ilvl w:val="0"/>
                <w:numId w:val="3"/>
              </w:numPr>
              <w:ind w:left="426"/>
              <w:jc w:val="both"/>
              <w:rPr>
                <w:lang w:val="en-US"/>
              </w:rPr>
            </w:pPr>
            <w:r w:rsidRPr="00192327">
              <w:rPr>
                <w:lang w:val="en-US"/>
              </w:rPr>
              <w:t xml:space="preserve">KOS, </w:t>
            </w:r>
            <w:proofErr w:type="spellStart"/>
            <w:r w:rsidRPr="00192327">
              <w:rPr>
                <w:lang w:val="en-US"/>
              </w:rPr>
              <w:t>Bor</w:t>
            </w:r>
            <w:proofErr w:type="spellEnd"/>
            <w:r w:rsidRPr="00192327">
              <w:rPr>
                <w:lang w:val="en-US"/>
              </w:rPr>
              <w:t xml:space="preserve">, VALIČ, </w:t>
            </w:r>
            <w:proofErr w:type="spellStart"/>
            <w:r w:rsidRPr="00192327">
              <w:rPr>
                <w:lang w:val="en-US"/>
              </w:rPr>
              <w:t>Blaž</w:t>
            </w:r>
            <w:proofErr w:type="spellEnd"/>
            <w:r w:rsidRPr="00192327">
              <w:rPr>
                <w:lang w:val="en-US"/>
              </w:rPr>
              <w:t xml:space="preserve">, KOTNIK, Tadej, GAJŠEK, Peter. </w:t>
            </w:r>
            <w:proofErr w:type="spellStart"/>
            <w:r w:rsidRPr="00192327">
              <w:rPr>
                <w:lang w:val="en-US"/>
              </w:rPr>
              <w:t>Poklicna</w:t>
            </w:r>
            <w:proofErr w:type="spellEnd"/>
            <w:r w:rsidRPr="00192327">
              <w:rPr>
                <w:lang w:val="en-US"/>
              </w:rPr>
              <w:t xml:space="preserve"> </w:t>
            </w:r>
            <w:proofErr w:type="spellStart"/>
            <w:r w:rsidRPr="00192327">
              <w:rPr>
                <w:lang w:val="en-US"/>
              </w:rPr>
              <w:t>izpostavljenost</w:t>
            </w:r>
            <w:proofErr w:type="spellEnd"/>
            <w:r w:rsidRPr="00192327">
              <w:rPr>
                <w:lang w:val="en-US"/>
              </w:rPr>
              <w:t xml:space="preserve"> </w:t>
            </w:r>
            <w:proofErr w:type="spellStart"/>
            <w:r w:rsidRPr="00192327">
              <w:rPr>
                <w:lang w:val="en-US"/>
              </w:rPr>
              <w:t>elektromagnet</w:t>
            </w:r>
            <w:r w:rsidR="00045980" w:rsidRPr="00192327">
              <w:rPr>
                <w:lang w:val="en-US"/>
              </w:rPr>
              <w:t>-</w:t>
            </w:r>
            <w:r w:rsidRPr="00192327">
              <w:rPr>
                <w:lang w:val="en-US"/>
              </w:rPr>
              <w:t>nim</w:t>
            </w:r>
            <w:proofErr w:type="spellEnd"/>
            <w:r w:rsidRPr="00192327">
              <w:rPr>
                <w:lang w:val="en-US"/>
              </w:rPr>
              <w:t xml:space="preserve"> </w:t>
            </w:r>
            <w:proofErr w:type="spellStart"/>
            <w:r w:rsidRPr="00192327">
              <w:rPr>
                <w:lang w:val="en-US"/>
              </w:rPr>
              <w:t>sevanjem</w:t>
            </w:r>
            <w:proofErr w:type="spellEnd"/>
            <w:r w:rsidRPr="00192327">
              <w:rPr>
                <w:lang w:val="en-US"/>
              </w:rPr>
              <w:t xml:space="preserve">. </w:t>
            </w:r>
            <w:proofErr w:type="spellStart"/>
            <w:r w:rsidRPr="00192327">
              <w:rPr>
                <w:i/>
                <w:lang w:val="en-US"/>
              </w:rPr>
              <w:t>Elektrotehniški</w:t>
            </w:r>
            <w:proofErr w:type="spellEnd"/>
            <w:r w:rsidRPr="00192327">
              <w:rPr>
                <w:i/>
                <w:lang w:val="en-US"/>
              </w:rPr>
              <w:t xml:space="preserve"> </w:t>
            </w:r>
            <w:proofErr w:type="spellStart"/>
            <w:r w:rsidRPr="00192327">
              <w:rPr>
                <w:i/>
                <w:lang w:val="en-US"/>
              </w:rPr>
              <w:t>vestnik</w:t>
            </w:r>
            <w:proofErr w:type="spellEnd"/>
            <w:r w:rsidRPr="00192327">
              <w:rPr>
                <w:lang w:val="en-US"/>
              </w:rPr>
              <w:t xml:space="preserve">, 2010, </w:t>
            </w:r>
            <w:proofErr w:type="spellStart"/>
            <w:r w:rsidRPr="00192327">
              <w:rPr>
                <w:lang w:val="en-US"/>
              </w:rPr>
              <w:t>letn</w:t>
            </w:r>
            <w:proofErr w:type="spellEnd"/>
            <w:r w:rsidRPr="00192327">
              <w:rPr>
                <w:lang w:val="en-US"/>
              </w:rPr>
              <w:t xml:space="preserve">. 77, </w:t>
            </w:r>
            <w:proofErr w:type="spellStart"/>
            <w:r w:rsidRPr="00192327">
              <w:rPr>
                <w:lang w:val="en-US"/>
              </w:rPr>
              <w:t>št</w:t>
            </w:r>
            <w:proofErr w:type="spellEnd"/>
            <w:r w:rsidRPr="00192327">
              <w:rPr>
                <w:lang w:val="en-US"/>
              </w:rPr>
              <w:t>. 4, str. 200-207.</w:t>
            </w:r>
          </w:p>
          <w:p w:rsidR="006F7BFA" w:rsidRPr="00192327" w:rsidRDefault="006F7BFA" w:rsidP="001E259E">
            <w:pPr>
              <w:pStyle w:val="Odstavekseznama"/>
              <w:numPr>
                <w:ilvl w:val="0"/>
                <w:numId w:val="3"/>
              </w:numPr>
              <w:ind w:left="426"/>
              <w:jc w:val="both"/>
              <w:rPr>
                <w:lang w:val="en-US"/>
              </w:rPr>
            </w:pPr>
            <w:r w:rsidRPr="00192327">
              <w:rPr>
                <w:lang w:val="en-US"/>
              </w:rPr>
              <w:t xml:space="preserve">KOS, </w:t>
            </w:r>
            <w:proofErr w:type="spellStart"/>
            <w:r w:rsidRPr="00192327">
              <w:rPr>
                <w:lang w:val="en-US"/>
              </w:rPr>
              <w:t>Bor</w:t>
            </w:r>
            <w:proofErr w:type="spellEnd"/>
            <w:r w:rsidRPr="00192327">
              <w:rPr>
                <w:lang w:val="en-US"/>
              </w:rPr>
              <w:t xml:space="preserve">, VALIČ, </w:t>
            </w:r>
            <w:proofErr w:type="spellStart"/>
            <w:r w:rsidRPr="00192327">
              <w:rPr>
                <w:lang w:val="en-US"/>
              </w:rPr>
              <w:t>Blaž</w:t>
            </w:r>
            <w:proofErr w:type="spellEnd"/>
            <w:r w:rsidRPr="00192327">
              <w:rPr>
                <w:lang w:val="en-US"/>
              </w:rPr>
              <w:t xml:space="preserve">, MIKLAVČIČ, </w:t>
            </w:r>
            <w:proofErr w:type="spellStart"/>
            <w:r w:rsidRPr="00192327">
              <w:rPr>
                <w:lang w:val="en-US"/>
              </w:rPr>
              <w:t>Damijan</w:t>
            </w:r>
            <w:proofErr w:type="spellEnd"/>
            <w:r w:rsidRPr="00192327">
              <w:rPr>
                <w:lang w:val="en-US"/>
              </w:rPr>
              <w:t xml:space="preserve">, KOTNIK, </w:t>
            </w:r>
            <w:proofErr w:type="spellStart"/>
            <w:r w:rsidRPr="00192327">
              <w:rPr>
                <w:lang w:val="en-US"/>
              </w:rPr>
              <w:t>Tadej</w:t>
            </w:r>
            <w:proofErr w:type="spellEnd"/>
            <w:r w:rsidRPr="00192327">
              <w:rPr>
                <w:lang w:val="en-US"/>
              </w:rPr>
              <w:t xml:space="preserve">, GAJŠEK, Peter. Pre- and post-natal exposure of children to EMF generated by domestic induction cookers. </w:t>
            </w:r>
            <w:r w:rsidRPr="00192327">
              <w:rPr>
                <w:i/>
                <w:lang w:val="en-US"/>
              </w:rPr>
              <w:t>Physics in Medicine &amp; Biology</w:t>
            </w:r>
            <w:r w:rsidRPr="00192327">
              <w:rPr>
                <w:lang w:val="en-US"/>
              </w:rPr>
              <w:t>, 2011, vol. 56, no. 19, str. 6149-6160.</w:t>
            </w:r>
          </w:p>
          <w:p w:rsidR="006F7BFA" w:rsidRPr="00192327" w:rsidRDefault="006F7BFA" w:rsidP="001E259E">
            <w:pPr>
              <w:pStyle w:val="Odstavekseznama"/>
              <w:numPr>
                <w:ilvl w:val="0"/>
                <w:numId w:val="3"/>
              </w:numPr>
              <w:ind w:left="426"/>
              <w:jc w:val="both"/>
              <w:rPr>
                <w:lang w:val="en-US"/>
              </w:rPr>
            </w:pPr>
            <w:r w:rsidRPr="00192327">
              <w:rPr>
                <w:lang w:val="en-US"/>
              </w:rPr>
              <w:t xml:space="preserve">KOS, </w:t>
            </w:r>
            <w:proofErr w:type="spellStart"/>
            <w:r w:rsidRPr="00192327">
              <w:rPr>
                <w:lang w:val="en-US"/>
              </w:rPr>
              <w:t>Bor</w:t>
            </w:r>
            <w:proofErr w:type="spellEnd"/>
            <w:r w:rsidRPr="00192327">
              <w:rPr>
                <w:lang w:val="en-US"/>
              </w:rPr>
              <w:t xml:space="preserve">, VALIČ, </w:t>
            </w:r>
            <w:proofErr w:type="spellStart"/>
            <w:r w:rsidRPr="00192327">
              <w:rPr>
                <w:lang w:val="en-US"/>
              </w:rPr>
              <w:t>Blaž</w:t>
            </w:r>
            <w:proofErr w:type="spellEnd"/>
            <w:r w:rsidRPr="00192327">
              <w:rPr>
                <w:lang w:val="en-US"/>
              </w:rPr>
              <w:t xml:space="preserve">, KOTNIK, Tadej, GAJŠEK, Peter. Exposure assessment in front of a multi-band base station antenna. </w:t>
            </w:r>
            <w:proofErr w:type="spellStart"/>
            <w:r w:rsidRPr="00192327">
              <w:rPr>
                <w:i/>
                <w:lang w:val="en-US"/>
              </w:rPr>
              <w:t>Bioelectromagnetics</w:t>
            </w:r>
            <w:proofErr w:type="spellEnd"/>
            <w:r w:rsidRPr="00192327">
              <w:rPr>
                <w:lang w:val="en-US"/>
              </w:rPr>
              <w:t>, 2011, vol. 32, no. 3, str. 234-242.</w:t>
            </w:r>
          </w:p>
          <w:p w:rsidR="006F7BFA" w:rsidRPr="00192327" w:rsidRDefault="006F7BFA" w:rsidP="001E259E">
            <w:pPr>
              <w:pStyle w:val="Odstavekseznama"/>
              <w:numPr>
                <w:ilvl w:val="0"/>
                <w:numId w:val="3"/>
              </w:numPr>
              <w:ind w:left="426"/>
              <w:jc w:val="both"/>
              <w:rPr>
                <w:lang w:val="en-US"/>
              </w:rPr>
            </w:pPr>
            <w:r w:rsidRPr="00192327">
              <w:rPr>
                <w:lang w:val="en-US"/>
              </w:rPr>
              <w:t xml:space="preserve">KOS, </w:t>
            </w:r>
            <w:proofErr w:type="spellStart"/>
            <w:r w:rsidRPr="00192327">
              <w:rPr>
                <w:lang w:val="en-US"/>
              </w:rPr>
              <w:t>Bor</w:t>
            </w:r>
            <w:proofErr w:type="spellEnd"/>
            <w:r w:rsidRPr="00192327">
              <w:rPr>
                <w:lang w:val="en-US"/>
              </w:rPr>
              <w:t xml:space="preserve">, VALIČ, </w:t>
            </w:r>
            <w:proofErr w:type="spellStart"/>
            <w:r w:rsidRPr="00192327">
              <w:rPr>
                <w:lang w:val="en-US"/>
              </w:rPr>
              <w:t>Blaž</w:t>
            </w:r>
            <w:proofErr w:type="spellEnd"/>
            <w:r w:rsidRPr="00192327">
              <w:rPr>
                <w:lang w:val="en-US"/>
              </w:rPr>
              <w:t xml:space="preserve">, KOTNIK, Tadej, GAJŠEK, Peter. Occupational exposure assessment of magnetic fields generated by induction heating equipment - the role of spatial averaging. </w:t>
            </w:r>
            <w:r w:rsidRPr="00192327">
              <w:rPr>
                <w:i/>
                <w:lang w:val="en-US"/>
              </w:rPr>
              <w:t>Physics in Medicine &amp; Biology</w:t>
            </w:r>
            <w:r w:rsidRPr="00192327">
              <w:rPr>
                <w:lang w:val="en-US"/>
              </w:rPr>
              <w:t>, 2012, vol. 57, no. 19, str. 5943-5953.</w:t>
            </w:r>
          </w:p>
          <w:p w:rsidR="006F7BFA" w:rsidRPr="004823F5" w:rsidRDefault="006F7BFA" w:rsidP="004823F5">
            <w:pPr>
              <w:ind w:left="66"/>
              <w:jc w:val="both"/>
              <w:rPr>
                <w:rFonts w:cs="Calibri"/>
              </w:rPr>
            </w:pPr>
            <w:bookmarkStart w:id="6" w:name="_GoBack"/>
            <w:bookmarkEnd w:id="6"/>
            <w:r w:rsidRPr="004823F5">
              <w:rPr>
                <w:lang w:val="en-US"/>
              </w:rPr>
              <w:t xml:space="preserve">5. KOS, </w:t>
            </w:r>
            <w:proofErr w:type="spellStart"/>
            <w:r w:rsidRPr="004823F5">
              <w:rPr>
                <w:lang w:val="en-US"/>
              </w:rPr>
              <w:t>Bor</w:t>
            </w:r>
            <w:proofErr w:type="spellEnd"/>
            <w:r w:rsidRPr="004823F5">
              <w:rPr>
                <w:lang w:val="en-US"/>
              </w:rPr>
              <w:t xml:space="preserve">, VALIČ, </w:t>
            </w:r>
            <w:proofErr w:type="spellStart"/>
            <w:r w:rsidRPr="004823F5">
              <w:rPr>
                <w:lang w:val="en-US"/>
              </w:rPr>
              <w:t>Blaž</w:t>
            </w:r>
            <w:proofErr w:type="spellEnd"/>
            <w:r w:rsidRPr="004823F5">
              <w:rPr>
                <w:lang w:val="en-US"/>
              </w:rPr>
              <w:t xml:space="preserve">, KOTNIK, Tadej, GAJŠEK, Peter. Induced electric fields in workers near </w:t>
            </w:r>
            <w:r w:rsidRPr="004823F5">
              <w:rPr>
                <w:lang w:val="en-US"/>
              </w:rPr>
              <w:lastRenderedPageBreak/>
              <w:t xml:space="preserve">low-frequency induction heating machines. </w:t>
            </w:r>
            <w:proofErr w:type="spellStart"/>
            <w:r w:rsidRPr="004823F5">
              <w:rPr>
                <w:i/>
                <w:lang w:val="en-US"/>
              </w:rPr>
              <w:t>Bioelectromagnetics</w:t>
            </w:r>
            <w:proofErr w:type="spellEnd"/>
            <w:r w:rsidRPr="004823F5">
              <w:rPr>
                <w:lang w:val="en-US"/>
              </w:rPr>
              <w:t>, 2014, vol. 35, no. 3, str. 222-226.</w:t>
            </w:r>
          </w:p>
        </w:tc>
      </w:tr>
    </w:tbl>
    <w:p w:rsidR="00BA1F90" w:rsidRPr="00192327" w:rsidRDefault="00BA1F90"/>
    <w:sectPr w:rsidR="00BA1F90" w:rsidRPr="0019232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701F"/>
    <w:multiLevelType w:val="hybridMultilevel"/>
    <w:tmpl w:val="3410A1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09964E1"/>
    <w:multiLevelType w:val="hybridMultilevel"/>
    <w:tmpl w:val="50A8D58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8BE46CA"/>
    <w:multiLevelType w:val="hybridMultilevel"/>
    <w:tmpl w:val="D2D2424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45980"/>
    <w:rsid w:val="00050636"/>
    <w:rsid w:val="000703E4"/>
    <w:rsid w:val="000B2261"/>
    <w:rsid w:val="000C2C3D"/>
    <w:rsid w:val="000E605D"/>
    <w:rsid w:val="000E626A"/>
    <w:rsid w:val="000F41E9"/>
    <w:rsid w:val="0011662C"/>
    <w:rsid w:val="001509CC"/>
    <w:rsid w:val="0018213C"/>
    <w:rsid w:val="00192327"/>
    <w:rsid w:val="001B60F1"/>
    <w:rsid w:val="001C489D"/>
    <w:rsid w:val="001C5103"/>
    <w:rsid w:val="001C5CD1"/>
    <w:rsid w:val="001D5408"/>
    <w:rsid w:val="001E259E"/>
    <w:rsid w:val="00207896"/>
    <w:rsid w:val="002724BA"/>
    <w:rsid w:val="002F300A"/>
    <w:rsid w:val="00340DFC"/>
    <w:rsid w:val="0035424F"/>
    <w:rsid w:val="00384EDA"/>
    <w:rsid w:val="003D48ED"/>
    <w:rsid w:val="00406A37"/>
    <w:rsid w:val="004823F5"/>
    <w:rsid w:val="004C5DAE"/>
    <w:rsid w:val="004D6761"/>
    <w:rsid w:val="00530AB8"/>
    <w:rsid w:val="0053523E"/>
    <w:rsid w:val="005468F0"/>
    <w:rsid w:val="005551F6"/>
    <w:rsid w:val="005903BA"/>
    <w:rsid w:val="005C3096"/>
    <w:rsid w:val="006253E7"/>
    <w:rsid w:val="006359FA"/>
    <w:rsid w:val="006432C5"/>
    <w:rsid w:val="00695452"/>
    <w:rsid w:val="006A0336"/>
    <w:rsid w:val="006D3970"/>
    <w:rsid w:val="006E3CD7"/>
    <w:rsid w:val="006F7BFA"/>
    <w:rsid w:val="00784B8D"/>
    <w:rsid w:val="007B5E3F"/>
    <w:rsid w:val="0082408F"/>
    <w:rsid w:val="008275BC"/>
    <w:rsid w:val="008F6996"/>
    <w:rsid w:val="00900FF4"/>
    <w:rsid w:val="0094564F"/>
    <w:rsid w:val="0095150D"/>
    <w:rsid w:val="0099267E"/>
    <w:rsid w:val="009C5723"/>
    <w:rsid w:val="009D5FF8"/>
    <w:rsid w:val="00A024F8"/>
    <w:rsid w:val="00A02BF5"/>
    <w:rsid w:val="00A11DCC"/>
    <w:rsid w:val="00AE692F"/>
    <w:rsid w:val="00B12423"/>
    <w:rsid w:val="00B17FF5"/>
    <w:rsid w:val="00B37024"/>
    <w:rsid w:val="00B42ADC"/>
    <w:rsid w:val="00B87B5F"/>
    <w:rsid w:val="00BA1F90"/>
    <w:rsid w:val="00C043A7"/>
    <w:rsid w:val="00C16E51"/>
    <w:rsid w:val="00C37BC3"/>
    <w:rsid w:val="00C44581"/>
    <w:rsid w:val="00D3785B"/>
    <w:rsid w:val="00D60066"/>
    <w:rsid w:val="00D6782B"/>
    <w:rsid w:val="00D826CD"/>
    <w:rsid w:val="00E948BA"/>
    <w:rsid w:val="00EF7242"/>
    <w:rsid w:val="00F41409"/>
    <w:rsid w:val="00F547F3"/>
    <w:rsid w:val="00F548B2"/>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8E1DD-00B3-470D-9C64-40A070FC9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60066"/>
    <w:pPr>
      <w:spacing w:after="0" w:line="240" w:lineRule="auto"/>
    </w:pPr>
    <w:rPr>
      <w:rFonts w:ascii="Calibri" w:eastAsia="Calibri" w:hAnsi="Calibri"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C5723"/>
    <w:pPr>
      <w:ind w:left="720"/>
      <w:contextualSpacing/>
    </w:pPr>
  </w:style>
  <w:style w:type="paragraph" w:styleId="Brezrazmikov">
    <w:name w:val="No Spacing"/>
    <w:uiPriority w:val="1"/>
    <w:qFormat/>
    <w:rsid w:val="001C5103"/>
    <w:pPr>
      <w:spacing w:after="0" w:line="240" w:lineRule="auto"/>
    </w:pPr>
    <w:rPr>
      <w:rFonts w:ascii="Calibri" w:eastAsia="Calibri" w:hAnsi="Calibri"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1723</Words>
  <Characters>9823</Characters>
  <Application>Microsoft Office Word</Application>
  <DocSecurity>0</DocSecurity>
  <Lines>81</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ASUS.TK</dc:creator>
  <cp:lastModifiedBy>Marjana Rebernik</cp:lastModifiedBy>
  <cp:revision>8</cp:revision>
  <dcterms:created xsi:type="dcterms:W3CDTF">2016-05-25T09:11:00Z</dcterms:created>
  <dcterms:modified xsi:type="dcterms:W3CDTF">2016-10-31T20:09:00Z</dcterms:modified>
</cp:coreProperties>
</file>