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90" w:type="dxa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4A0" w:firstRow="1" w:lastRow="0" w:firstColumn="1" w:lastColumn="0" w:noHBand="0" w:noVBand="1"/>
      </w:tblPr>
      <w:tblGrid>
        <w:gridCol w:w="1410"/>
        <w:gridCol w:w="232"/>
        <w:gridCol w:w="158"/>
        <w:gridCol w:w="1021"/>
        <w:gridCol w:w="487"/>
        <w:gridCol w:w="574"/>
        <w:gridCol w:w="357"/>
        <w:gridCol w:w="481"/>
        <w:gridCol w:w="9"/>
        <w:gridCol w:w="142"/>
        <w:gridCol w:w="786"/>
        <w:gridCol w:w="62"/>
        <w:gridCol w:w="989"/>
        <w:gridCol w:w="365"/>
        <w:gridCol w:w="1192"/>
        <w:gridCol w:w="225"/>
        <w:gridCol w:w="132"/>
        <w:gridCol w:w="1068"/>
      </w:tblGrid>
      <w:tr w:rsidR="007A21CD">
        <w:tc>
          <w:tcPr>
            <w:tcW w:w="968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51" w:type="dxa"/>
            </w:tcMar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UČNI NAČRT PREDMETA / COURSE SYLLABUS</w:t>
            </w:r>
          </w:p>
        </w:tc>
      </w:tr>
      <w:tr w:rsidR="007A21CD">
        <w:tc>
          <w:tcPr>
            <w:tcW w:w="1798" w:type="dxa"/>
            <w:gridSpan w:val="3"/>
            <w:shd w:val="clear" w:color="auto" w:fill="auto"/>
          </w:tcPr>
          <w:p w:rsidR="007A21CD" w:rsidRDefault="005248D9">
            <w:pPr>
              <w:rPr>
                <w:b/>
                <w:bCs/>
              </w:rPr>
            </w:pPr>
            <w:r>
              <w:rPr>
                <w:b/>
                <w:bCs/>
              </w:rPr>
              <w:t>Predmet:</w:t>
            </w:r>
          </w:p>
        </w:tc>
        <w:tc>
          <w:tcPr>
            <w:tcW w:w="789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bookmarkStart w:id="0" w:name="Predmet"/>
            <w:bookmarkEnd w:id="0"/>
            <w:r>
              <w:t>Sodobno načrtovanje radijskih komunikacij</w:t>
            </w:r>
          </w:p>
        </w:tc>
      </w:tr>
      <w:tr w:rsidR="007A21CD">
        <w:tc>
          <w:tcPr>
            <w:tcW w:w="1798" w:type="dxa"/>
            <w:gridSpan w:val="3"/>
            <w:shd w:val="clear" w:color="auto" w:fill="auto"/>
          </w:tcPr>
          <w:p w:rsidR="007A21CD" w:rsidRDefault="005248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Course</w:t>
            </w:r>
            <w:proofErr w:type="spellEnd"/>
            <w:r>
              <w:rPr>
                <w:b/>
                <w:bCs/>
              </w:rPr>
              <w:t xml:space="preserve"> title:</w:t>
            </w:r>
          </w:p>
        </w:tc>
        <w:tc>
          <w:tcPr>
            <w:tcW w:w="789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bookmarkStart w:id="1" w:name="APredmet"/>
            <w:bookmarkEnd w:id="1"/>
            <w:r>
              <w:t xml:space="preserve">Modern design </w:t>
            </w:r>
            <w:proofErr w:type="spellStart"/>
            <w:r>
              <w:t>of</w:t>
            </w:r>
            <w:proofErr w:type="spellEnd"/>
            <w:r>
              <w:t xml:space="preserve"> radio </w:t>
            </w:r>
            <w:proofErr w:type="spellStart"/>
            <w:r>
              <w:t>communications</w:t>
            </w:r>
            <w:proofErr w:type="spellEnd"/>
          </w:p>
        </w:tc>
      </w:tr>
      <w:tr w:rsidR="007A21CD">
        <w:tc>
          <w:tcPr>
            <w:tcW w:w="3306" w:type="dxa"/>
            <w:gridSpan w:val="5"/>
            <w:shd w:val="clear" w:color="auto" w:fill="auto"/>
            <w:vAlign w:val="center"/>
          </w:tcPr>
          <w:p w:rsidR="007A21CD" w:rsidRDefault="007A21CD">
            <w:pPr>
              <w:jc w:val="center"/>
              <w:rPr>
                <w:b/>
                <w:bCs/>
              </w:rPr>
            </w:pPr>
          </w:p>
        </w:tc>
        <w:tc>
          <w:tcPr>
            <w:tcW w:w="3400" w:type="dxa"/>
            <w:gridSpan w:val="8"/>
            <w:shd w:val="clear" w:color="auto" w:fill="auto"/>
            <w:vAlign w:val="center"/>
          </w:tcPr>
          <w:p w:rsidR="007A21CD" w:rsidRDefault="007A21CD">
            <w:pPr>
              <w:jc w:val="center"/>
              <w:rPr>
                <w:b/>
                <w:bCs/>
              </w:rPr>
            </w:pPr>
          </w:p>
        </w:tc>
        <w:tc>
          <w:tcPr>
            <w:tcW w:w="1557" w:type="dxa"/>
            <w:gridSpan w:val="2"/>
            <w:shd w:val="clear" w:color="auto" w:fill="auto"/>
            <w:vAlign w:val="center"/>
          </w:tcPr>
          <w:p w:rsidR="007A21CD" w:rsidRDefault="007A21CD">
            <w:pPr>
              <w:jc w:val="center"/>
              <w:rPr>
                <w:b/>
                <w:bCs/>
              </w:rPr>
            </w:pPr>
          </w:p>
        </w:tc>
        <w:tc>
          <w:tcPr>
            <w:tcW w:w="1425" w:type="dxa"/>
            <w:gridSpan w:val="3"/>
            <w:shd w:val="clear" w:color="auto" w:fill="auto"/>
            <w:vAlign w:val="center"/>
          </w:tcPr>
          <w:p w:rsidR="007A21CD" w:rsidRDefault="007A21CD">
            <w:pPr>
              <w:jc w:val="center"/>
              <w:rPr>
                <w:b/>
                <w:bCs/>
              </w:rPr>
            </w:pPr>
          </w:p>
        </w:tc>
      </w:tr>
      <w:tr w:rsidR="007A21CD">
        <w:tc>
          <w:tcPr>
            <w:tcW w:w="3306" w:type="dxa"/>
            <w:gridSpan w:val="5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Študijski program in stopnja</w:t>
            </w:r>
          </w:p>
          <w:p w:rsidR="007A21CD" w:rsidRDefault="005248D9">
            <w:pPr>
              <w:jc w:val="center"/>
            </w:pPr>
            <w:proofErr w:type="spellStart"/>
            <w:r>
              <w:rPr>
                <w:b/>
                <w:bCs/>
              </w:rPr>
              <w:t>Study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programme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level</w:t>
            </w:r>
            <w:proofErr w:type="spellEnd"/>
          </w:p>
        </w:tc>
        <w:tc>
          <w:tcPr>
            <w:tcW w:w="3400" w:type="dxa"/>
            <w:gridSpan w:val="8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Študijska smer</w:t>
            </w:r>
          </w:p>
          <w:p w:rsidR="007A21CD" w:rsidRDefault="005248D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Study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field</w:t>
            </w:r>
            <w:proofErr w:type="spellEnd"/>
          </w:p>
        </w:tc>
        <w:tc>
          <w:tcPr>
            <w:tcW w:w="1557" w:type="dxa"/>
            <w:gridSpan w:val="2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Letnik</w:t>
            </w:r>
          </w:p>
          <w:p w:rsidR="007A21CD" w:rsidRDefault="005248D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Academic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year</w:t>
            </w:r>
            <w:proofErr w:type="spellEnd"/>
          </w:p>
        </w:tc>
        <w:tc>
          <w:tcPr>
            <w:tcW w:w="1425" w:type="dxa"/>
            <w:gridSpan w:val="3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Semester</w:t>
            </w:r>
          </w:p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Semester</w:t>
            </w:r>
          </w:p>
        </w:tc>
      </w:tr>
      <w:tr w:rsidR="007A21CD">
        <w:trPr>
          <w:trHeight w:val="318"/>
        </w:trPr>
        <w:tc>
          <w:tcPr>
            <w:tcW w:w="33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A21CD" w:rsidRDefault="005248D9">
            <w:pPr>
              <w:jc w:val="center"/>
              <w:rPr>
                <w:bCs/>
              </w:rPr>
            </w:pPr>
            <w:r>
              <w:rPr>
                <w:bCs/>
              </w:rPr>
              <w:t>doktorski študijski program tretje stopnje Elektrotehnika</w:t>
            </w:r>
          </w:p>
        </w:tc>
        <w:tc>
          <w:tcPr>
            <w:tcW w:w="34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A21CD" w:rsidRDefault="005248D9">
            <w:pPr>
              <w:jc w:val="center"/>
              <w:rPr>
                <w:bCs/>
              </w:rPr>
            </w:pPr>
            <w:r>
              <w:rPr>
                <w:bCs/>
              </w:rPr>
              <w:t>Ni smeri</w:t>
            </w:r>
          </w:p>
        </w:tc>
        <w:tc>
          <w:tcPr>
            <w:tcW w:w="15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A21CD" w:rsidRDefault="005248D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A21CD" w:rsidRDefault="007A21CD">
            <w:pPr>
              <w:jc w:val="center"/>
              <w:rPr>
                <w:b/>
                <w:bCs/>
              </w:rPr>
            </w:pPr>
          </w:p>
        </w:tc>
      </w:tr>
      <w:tr w:rsidR="007A21CD">
        <w:trPr>
          <w:trHeight w:val="318"/>
        </w:trPr>
        <w:tc>
          <w:tcPr>
            <w:tcW w:w="33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lang w:val="en-GB" w:eastAsia="zh-MO"/>
              </w:rPr>
              <w:t>3</w:t>
            </w:r>
            <w:r>
              <w:rPr>
                <w:vertAlign w:val="superscript"/>
                <w:lang w:val="en-GB" w:eastAsia="zh-MO"/>
              </w:rPr>
              <w:t>rd</w:t>
            </w:r>
            <w:r>
              <w:rPr>
                <w:lang w:val="en-GB" w:eastAsia="zh-MO"/>
              </w:rPr>
              <w:t xml:space="preserve"> cycle: doctoral study programme Electrical Engineering</w:t>
            </w:r>
          </w:p>
        </w:tc>
        <w:tc>
          <w:tcPr>
            <w:tcW w:w="340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A21CD" w:rsidRDefault="007A21CD">
            <w:pPr>
              <w:jc w:val="center"/>
              <w:rPr>
                <w:b/>
                <w:bCs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A21CD" w:rsidRDefault="007A21CD">
            <w:pPr>
              <w:jc w:val="center"/>
              <w:rPr>
                <w:b/>
                <w:bCs/>
              </w:rPr>
            </w:pPr>
          </w:p>
        </w:tc>
      </w:tr>
      <w:tr w:rsidR="007A21CD">
        <w:trPr>
          <w:trHeight w:val="103"/>
        </w:trPr>
        <w:tc>
          <w:tcPr>
            <w:tcW w:w="9688" w:type="dxa"/>
            <w:gridSpan w:val="18"/>
            <w:shd w:val="clear" w:color="auto" w:fill="auto"/>
          </w:tcPr>
          <w:p w:rsidR="007A21CD" w:rsidRDefault="007A21CD">
            <w:pPr>
              <w:rPr>
                <w:b/>
                <w:bCs/>
              </w:rPr>
            </w:pPr>
          </w:p>
        </w:tc>
      </w:tr>
      <w:tr w:rsidR="007A21CD">
        <w:tc>
          <w:tcPr>
            <w:tcW w:w="5717" w:type="dxa"/>
            <w:gridSpan w:val="12"/>
            <w:tcBorders>
              <w:right w:val="single" w:sz="4" w:space="0" w:color="00000A"/>
            </w:tcBorders>
            <w:shd w:val="clear" w:color="auto" w:fill="auto"/>
          </w:tcPr>
          <w:p w:rsidR="007A21CD" w:rsidRDefault="005248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Vrsta predmeta / </w:t>
            </w:r>
            <w:proofErr w:type="spellStart"/>
            <w:r>
              <w:rPr>
                <w:b/>
                <w:bCs/>
              </w:rPr>
              <w:t>Course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type</w:t>
            </w:r>
            <w:proofErr w:type="spellEnd"/>
          </w:p>
        </w:tc>
        <w:tc>
          <w:tcPr>
            <w:tcW w:w="39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r>
              <w:t>Izbirni/</w:t>
            </w:r>
            <w:proofErr w:type="spellStart"/>
            <w:r>
              <w:t>elective</w:t>
            </w:r>
            <w:proofErr w:type="spellEnd"/>
          </w:p>
        </w:tc>
      </w:tr>
      <w:tr w:rsidR="007A21CD">
        <w:tc>
          <w:tcPr>
            <w:tcW w:w="5717" w:type="dxa"/>
            <w:gridSpan w:val="12"/>
            <w:shd w:val="clear" w:color="auto" w:fill="auto"/>
          </w:tcPr>
          <w:p w:rsidR="007A21CD" w:rsidRDefault="007A21CD">
            <w:pPr>
              <w:rPr>
                <w:b/>
                <w:bCs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A21CD" w:rsidRDefault="007A21CD"/>
        </w:tc>
      </w:tr>
      <w:tr w:rsidR="007A21CD">
        <w:tc>
          <w:tcPr>
            <w:tcW w:w="5717" w:type="dxa"/>
            <w:gridSpan w:val="12"/>
            <w:tcBorders>
              <w:right w:val="single" w:sz="4" w:space="0" w:color="00000A"/>
            </w:tcBorders>
            <w:shd w:val="clear" w:color="auto" w:fill="auto"/>
          </w:tcPr>
          <w:p w:rsidR="007A21CD" w:rsidRDefault="005248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Univerzitetna koda predmeta / </w:t>
            </w:r>
            <w:proofErr w:type="spellStart"/>
            <w:r>
              <w:rPr>
                <w:b/>
                <w:bCs/>
              </w:rPr>
              <w:t>University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course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code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39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r>
              <w:t>64875</w:t>
            </w:r>
          </w:p>
        </w:tc>
      </w:tr>
      <w:tr w:rsidR="007A21CD">
        <w:tc>
          <w:tcPr>
            <w:tcW w:w="9688" w:type="dxa"/>
            <w:gridSpan w:val="18"/>
            <w:shd w:val="clear" w:color="auto" w:fill="auto"/>
          </w:tcPr>
          <w:p w:rsidR="007A21CD" w:rsidRDefault="007A21CD"/>
        </w:tc>
      </w:tr>
      <w:tr w:rsidR="007A21CD">
        <w:tc>
          <w:tcPr>
            <w:tcW w:w="1409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Predavanja</w:t>
            </w:r>
          </w:p>
          <w:p w:rsidR="007A21CD" w:rsidRDefault="005248D9">
            <w:pPr>
              <w:jc w:val="center"/>
            </w:pPr>
            <w:proofErr w:type="spellStart"/>
            <w:r>
              <w:rPr>
                <w:b/>
                <w:bCs/>
              </w:rPr>
              <w:t>Lectures</w:t>
            </w:r>
            <w:proofErr w:type="spellEnd"/>
          </w:p>
        </w:tc>
        <w:tc>
          <w:tcPr>
            <w:tcW w:w="1410" w:type="dxa"/>
            <w:gridSpan w:val="3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Seminar</w:t>
            </w:r>
          </w:p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Seminar</w:t>
            </w:r>
          </w:p>
        </w:tc>
        <w:tc>
          <w:tcPr>
            <w:tcW w:w="1418" w:type="dxa"/>
            <w:gridSpan w:val="3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Vaje</w:t>
            </w:r>
          </w:p>
          <w:p w:rsidR="007A21CD" w:rsidRDefault="005248D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Tutorial</w:t>
            </w:r>
            <w:proofErr w:type="spellEnd"/>
          </w:p>
        </w:tc>
        <w:tc>
          <w:tcPr>
            <w:tcW w:w="1418" w:type="dxa"/>
            <w:gridSpan w:val="4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Klinične vaje</w:t>
            </w:r>
          </w:p>
          <w:p w:rsidR="007A21CD" w:rsidRDefault="005248D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work</w:t>
            </w:r>
            <w:proofErr w:type="spellEnd"/>
          </w:p>
        </w:tc>
        <w:tc>
          <w:tcPr>
            <w:tcW w:w="1416" w:type="dxa"/>
            <w:gridSpan w:val="3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Druge oblike študija</w:t>
            </w:r>
          </w:p>
        </w:tc>
        <w:tc>
          <w:tcPr>
            <w:tcW w:w="1417" w:type="dxa"/>
            <w:gridSpan w:val="2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Samost. delo</w:t>
            </w:r>
          </w:p>
          <w:p w:rsidR="007A21CD" w:rsidRDefault="005248D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Individ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work</w:t>
            </w:r>
            <w:proofErr w:type="spellEnd"/>
          </w:p>
        </w:tc>
        <w:tc>
          <w:tcPr>
            <w:tcW w:w="132" w:type="dxa"/>
            <w:shd w:val="clear" w:color="auto" w:fill="auto"/>
            <w:vAlign w:val="center"/>
          </w:tcPr>
          <w:p w:rsidR="007A21CD" w:rsidRDefault="007A21CD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ECTS</w:t>
            </w:r>
          </w:p>
        </w:tc>
      </w:tr>
      <w:tr w:rsidR="007A21CD">
        <w:trPr>
          <w:trHeight w:val="318"/>
        </w:trPr>
        <w:tc>
          <w:tcPr>
            <w:tcW w:w="1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4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A21CD" w:rsidRDefault="007A21CD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A21CD" w:rsidRDefault="007A21C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3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A21CD" w:rsidRDefault="007A21CD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center"/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7A21CD">
        <w:tc>
          <w:tcPr>
            <w:tcW w:w="9688" w:type="dxa"/>
            <w:gridSpan w:val="18"/>
            <w:shd w:val="clear" w:color="auto" w:fill="auto"/>
          </w:tcPr>
          <w:p w:rsidR="007A21CD" w:rsidRDefault="007A21CD">
            <w:pPr>
              <w:rPr>
                <w:b/>
                <w:bCs/>
              </w:rPr>
            </w:pPr>
          </w:p>
        </w:tc>
      </w:tr>
      <w:tr w:rsidR="007A21CD">
        <w:tc>
          <w:tcPr>
            <w:tcW w:w="3306" w:type="dxa"/>
            <w:gridSpan w:val="5"/>
            <w:shd w:val="clear" w:color="auto" w:fill="auto"/>
          </w:tcPr>
          <w:p w:rsidR="007A21CD" w:rsidRDefault="005248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Nosilec predmeta / </w:t>
            </w:r>
            <w:proofErr w:type="spellStart"/>
            <w:r>
              <w:rPr>
                <w:b/>
                <w:bCs/>
              </w:rPr>
              <w:t>Lecturer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638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bookmarkStart w:id="2" w:name="Predavatelj"/>
            <w:bookmarkEnd w:id="2"/>
            <w:r>
              <w:t>Prof. dr. Matjaž Vidmar</w:t>
            </w:r>
          </w:p>
        </w:tc>
      </w:tr>
      <w:tr w:rsidR="007A21CD">
        <w:tc>
          <w:tcPr>
            <w:tcW w:w="9688" w:type="dxa"/>
            <w:gridSpan w:val="18"/>
            <w:shd w:val="clear" w:color="auto" w:fill="auto"/>
          </w:tcPr>
          <w:p w:rsidR="007A21CD" w:rsidRDefault="007A21CD">
            <w:pPr>
              <w:jc w:val="both"/>
            </w:pPr>
          </w:p>
        </w:tc>
      </w:tr>
      <w:tr w:rsidR="007A21CD">
        <w:tc>
          <w:tcPr>
            <w:tcW w:w="1640" w:type="dxa"/>
            <w:gridSpan w:val="2"/>
            <w:vMerge w:val="restart"/>
            <w:shd w:val="clear" w:color="auto" w:fill="auto"/>
          </w:tcPr>
          <w:p w:rsidR="007A21CD" w:rsidRDefault="005248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Jeziki / </w:t>
            </w:r>
          </w:p>
          <w:p w:rsidR="007A21CD" w:rsidRDefault="005248D9">
            <w:proofErr w:type="spellStart"/>
            <w:r>
              <w:rPr>
                <w:b/>
                <w:bCs/>
              </w:rPr>
              <w:t>Languages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2240" w:type="dxa"/>
            <w:gridSpan w:val="4"/>
            <w:shd w:val="clear" w:color="auto" w:fill="auto"/>
          </w:tcPr>
          <w:p w:rsidR="007A21CD" w:rsidRDefault="005248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Predavanja / </w:t>
            </w:r>
            <w:proofErr w:type="spellStart"/>
            <w:r>
              <w:rPr>
                <w:b/>
                <w:bCs/>
              </w:rPr>
              <w:t>Lectures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580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pPr>
              <w:jc w:val="both"/>
              <w:rPr>
                <w:b/>
                <w:bCs/>
              </w:rPr>
            </w:pPr>
            <w:bookmarkStart w:id="3" w:name="Jezik"/>
            <w:bookmarkEnd w:id="3"/>
            <w:r>
              <w:rPr>
                <w:b/>
                <w:bCs/>
              </w:rPr>
              <w:t>Slovenski/</w:t>
            </w:r>
            <w:proofErr w:type="spellStart"/>
            <w:r>
              <w:rPr>
                <w:b/>
                <w:bCs/>
              </w:rPr>
              <w:t>English</w:t>
            </w:r>
            <w:proofErr w:type="spellEnd"/>
          </w:p>
        </w:tc>
      </w:tr>
      <w:tr w:rsidR="007A21CD">
        <w:trPr>
          <w:trHeight w:val="215"/>
        </w:trPr>
        <w:tc>
          <w:tcPr>
            <w:tcW w:w="1640" w:type="dxa"/>
            <w:gridSpan w:val="2"/>
            <w:vMerge/>
            <w:shd w:val="clear" w:color="auto" w:fill="auto"/>
            <w:vAlign w:val="center"/>
          </w:tcPr>
          <w:p w:rsidR="007A21CD" w:rsidRDefault="007A21CD"/>
        </w:tc>
        <w:tc>
          <w:tcPr>
            <w:tcW w:w="2240" w:type="dxa"/>
            <w:gridSpan w:val="4"/>
            <w:shd w:val="clear" w:color="auto" w:fill="auto"/>
          </w:tcPr>
          <w:p w:rsidR="007A21CD" w:rsidRDefault="005248D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Vaje / </w:t>
            </w:r>
            <w:proofErr w:type="spellStart"/>
            <w:r>
              <w:rPr>
                <w:b/>
                <w:bCs/>
              </w:rPr>
              <w:t>Tutorial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580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pPr>
              <w:rPr>
                <w:b/>
                <w:bCs/>
              </w:rPr>
            </w:pPr>
            <w:bookmarkStart w:id="4" w:name="JezikV"/>
            <w:bookmarkEnd w:id="4"/>
            <w:r>
              <w:rPr>
                <w:b/>
                <w:bCs/>
              </w:rPr>
              <w:t>Slovenski/</w:t>
            </w:r>
            <w:proofErr w:type="spellStart"/>
            <w:r>
              <w:rPr>
                <w:b/>
                <w:bCs/>
              </w:rPr>
              <w:t>English</w:t>
            </w:r>
            <w:proofErr w:type="spellEnd"/>
          </w:p>
        </w:tc>
      </w:tr>
      <w:tr w:rsidR="007A21CD">
        <w:tc>
          <w:tcPr>
            <w:tcW w:w="4727" w:type="dxa"/>
            <w:gridSpan w:val="9"/>
            <w:tcBorders>
              <w:bottom w:val="single" w:sz="4" w:space="0" w:color="00000A"/>
            </w:tcBorders>
            <w:shd w:val="clear" w:color="auto" w:fill="auto"/>
          </w:tcPr>
          <w:p w:rsidR="007A21CD" w:rsidRDefault="007A21CD">
            <w:pPr>
              <w:rPr>
                <w:b/>
                <w:bCs/>
              </w:rPr>
            </w:pPr>
          </w:p>
          <w:p w:rsidR="007A21CD" w:rsidRDefault="005248D9">
            <w:pPr>
              <w:rPr>
                <w:b/>
                <w:bCs/>
              </w:rPr>
            </w:pPr>
            <w:r>
              <w:rPr>
                <w:b/>
                <w:bCs/>
              </w:rPr>
              <w:t>Pogoji za vključitev v delo oz. za opravljanje študijskih obveznosti:</w:t>
            </w:r>
          </w:p>
        </w:tc>
        <w:tc>
          <w:tcPr>
            <w:tcW w:w="142" w:type="dxa"/>
            <w:shd w:val="clear" w:color="auto" w:fill="auto"/>
          </w:tcPr>
          <w:p w:rsidR="007A21CD" w:rsidRDefault="007A21CD">
            <w:pPr>
              <w:rPr>
                <w:b/>
                <w:bCs/>
              </w:rPr>
            </w:pPr>
          </w:p>
          <w:p w:rsidR="007A21CD" w:rsidRDefault="007A21CD">
            <w:pPr>
              <w:rPr>
                <w:b/>
                <w:bCs/>
              </w:rPr>
            </w:pPr>
          </w:p>
        </w:tc>
        <w:tc>
          <w:tcPr>
            <w:tcW w:w="4819" w:type="dxa"/>
            <w:gridSpan w:val="8"/>
            <w:tcBorders>
              <w:bottom w:val="single" w:sz="4" w:space="0" w:color="00000A"/>
            </w:tcBorders>
            <w:shd w:val="clear" w:color="auto" w:fill="auto"/>
          </w:tcPr>
          <w:p w:rsidR="007A21CD" w:rsidRDefault="007A21CD">
            <w:pPr>
              <w:rPr>
                <w:b/>
                <w:bCs/>
              </w:rPr>
            </w:pPr>
          </w:p>
          <w:p w:rsidR="007A21CD" w:rsidRDefault="005248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Prerequisits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7A21CD">
        <w:trPr>
          <w:trHeight w:val="240"/>
        </w:trPr>
        <w:tc>
          <w:tcPr>
            <w:tcW w:w="4727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r>
              <w:t xml:space="preserve">Vpis študija, </w:t>
            </w:r>
          </w:p>
          <w:p w:rsidR="007A21CD" w:rsidRDefault="005248D9">
            <w:r>
              <w:t xml:space="preserve">Priporočeno poznavanje snovi matematike,  osnov elektrotehnike, </w:t>
            </w:r>
            <w:proofErr w:type="spellStart"/>
            <w:r>
              <w:t>elektromagnetike</w:t>
            </w:r>
            <w:proofErr w:type="spellEnd"/>
            <w:r>
              <w:t>/ elektrodinamike.</w:t>
            </w:r>
          </w:p>
        </w:tc>
        <w:tc>
          <w:tcPr>
            <w:tcW w:w="14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7A21CD"/>
        </w:tc>
        <w:tc>
          <w:tcPr>
            <w:tcW w:w="48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pPr>
              <w:rPr>
                <w:lang w:val="en-GB"/>
              </w:rPr>
            </w:pPr>
            <w:r>
              <w:rPr>
                <w:lang w:val="en-GB"/>
              </w:rPr>
              <w:t xml:space="preserve">Registration, </w:t>
            </w:r>
          </w:p>
          <w:p w:rsidR="007A21CD" w:rsidRDefault="005248D9">
            <w:pPr>
              <w:rPr>
                <w:lang w:val="en-GB"/>
              </w:rPr>
            </w:pPr>
            <w:r>
              <w:rPr>
                <w:lang w:val="en-US"/>
              </w:rPr>
              <w:t>Suggested</w:t>
            </w:r>
            <w:r>
              <w:rPr>
                <w:lang w:val="en-GB"/>
              </w:rPr>
              <w:t xml:space="preserve"> knowledge of mathematics, electricity fundamentals, </w:t>
            </w:r>
            <w:proofErr w:type="gramStart"/>
            <w:r>
              <w:rPr>
                <w:lang w:val="en-GB"/>
              </w:rPr>
              <w:t>electromagnetism</w:t>
            </w:r>
            <w:proofErr w:type="gramEnd"/>
            <w:r>
              <w:rPr>
                <w:lang w:val="en-GB"/>
              </w:rPr>
              <w:t>/electrodynamics.</w:t>
            </w:r>
          </w:p>
        </w:tc>
      </w:tr>
      <w:tr w:rsidR="007A21CD">
        <w:trPr>
          <w:trHeight w:val="137"/>
        </w:trPr>
        <w:tc>
          <w:tcPr>
            <w:tcW w:w="4718" w:type="dxa"/>
            <w:gridSpan w:val="8"/>
            <w:tcBorders>
              <w:bottom w:val="single" w:sz="4" w:space="0" w:color="00000A"/>
            </w:tcBorders>
            <w:shd w:val="clear" w:color="auto" w:fill="auto"/>
          </w:tcPr>
          <w:p w:rsidR="007A21CD" w:rsidRDefault="007A21CD">
            <w:pPr>
              <w:rPr>
                <w:b/>
                <w:bCs/>
              </w:rPr>
            </w:pPr>
          </w:p>
          <w:p w:rsidR="007A21CD" w:rsidRDefault="005248D9">
            <w:pPr>
              <w:rPr>
                <w:b/>
                <w:bCs/>
              </w:rPr>
            </w:pPr>
            <w:r>
              <w:rPr>
                <w:b/>
                <w:bCs/>
              </w:rPr>
              <w:t>Vsebina:</w:t>
            </w:r>
            <w:r>
              <w:t xml:space="preserve"> </w:t>
            </w:r>
          </w:p>
        </w:tc>
        <w:tc>
          <w:tcPr>
            <w:tcW w:w="151" w:type="dxa"/>
            <w:gridSpan w:val="2"/>
            <w:shd w:val="clear" w:color="auto" w:fill="auto"/>
          </w:tcPr>
          <w:p w:rsidR="007A21CD" w:rsidRDefault="007A21CD">
            <w:pPr>
              <w:rPr>
                <w:b/>
                <w:bCs/>
              </w:rPr>
            </w:pPr>
          </w:p>
        </w:tc>
        <w:tc>
          <w:tcPr>
            <w:tcW w:w="4819" w:type="dxa"/>
            <w:gridSpan w:val="8"/>
            <w:tcBorders>
              <w:bottom w:val="single" w:sz="4" w:space="0" w:color="00000A"/>
            </w:tcBorders>
            <w:shd w:val="clear" w:color="auto" w:fill="auto"/>
          </w:tcPr>
          <w:p w:rsidR="007A21CD" w:rsidRDefault="007A21CD">
            <w:pPr>
              <w:rPr>
                <w:b/>
                <w:bCs/>
                <w:lang w:val="en-GB"/>
              </w:rPr>
            </w:pPr>
          </w:p>
          <w:p w:rsidR="007A21CD" w:rsidRDefault="005248D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Content (Syllabus outline):</w:t>
            </w:r>
          </w:p>
        </w:tc>
      </w:tr>
      <w:tr w:rsidR="007A21CD">
        <w:trPr>
          <w:trHeight w:val="708"/>
        </w:trPr>
        <w:tc>
          <w:tcPr>
            <w:tcW w:w="471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r>
              <w:t xml:space="preserve">Uvod v </w:t>
            </w:r>
            <w:proofErr w:type="spellStart"/>
            <w:r>
              <w:t>radiokomunikacije</w:t>
            </w:r>
            <w:proofErr w:type="spellEnd"/>
            <w:r>
              <w:t xml:space="preserve">. Osnovni sistemi in sklopi radijskih komunikacij: izvori (oddajniki), prenosne poti, ponori (sprejemniki), antene. Sodobno načrtovanje anten s pripadajočimi numeričnimi orodji (2D, 2.5D in 3D). Milimetrske, sub-milimetrske in </w:t>
            </w:r>
            <w:proofErr w:type="spellStart"/>
            <w:r>
              <w:t>teraherčne</w:t>
            </w:r>
            <w:proofErr w:type="spellEnd"/>
            <w:r>
              <w:t xml:space="preserve"> antene. Načrtovanje visokofrekvenčnih električnih vezij. Visokofrekvenčne lastnosti pasivnih in aktivnih elementov. Sodobno modeliranje linearnih in nelinearnih visokofrekvenčnih vezij. Visokofrekvenčne </w:t>
            </w:r>
            <w:r>
              <w:lastRenderedPageBreak/>
              <w:t>meritve. Zemeljske in satelitske komunikacije. Omejitve, lastnosti in načrtovanje satelitskih komunikacij.</w:t>
            </w:r>
          </w:p>
        </w:tc>
        <w:tc>
          <w:tcPr>
            <w:tcW w:w="15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7A21CD"/>
        </w:tc>
        <w:tc>
          <w:tcPr>
            <w:tcW w:w="481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pPr>
              <w:rPr>
                <w:lang w:val="en-GB"/>
              </w:rPr>
            </w:pPr>
            <w:r>
              <w:rPr>
                <w:lang w:val="en-GB"/>
              </w:rPr>
              <w:t xml:space="preserve">Introduction to the radio communications. Basic radio communication systems and sub-systems: sources (transmitters), media, drains (receivers), </w:t>
            </w:r>
            <w:proofErr w:type="gramStart"/>
            <w:r>
              <w:rPr>
                <w:lang w:val="en-GB"/>
              </w:rPr>
              <w:t>antennas</w:t>
            </w:r>
            <w:proofErr w:type="gramEnd"/>
            <w:r>
              <w:rPr>
                <w:lang w:val="en-GB"/>
              </w:rPr>
              <w:t xml:space="preserve">. Modern antenna design with the appropriate numerical tools (2D, 2.5D and 3D). Millimetre, sub-millimetre and terahertz antennas. High-frequency electrical circuit design. High-frequency properties of passive and active devices. Modern modelling of linear and nonlinear high-frequency circuits. High-frequency measurements. Ground-based </w:t>
            </w:r>
            <w:r>
              <w:rPr>
                <w:lang w:val="en-GB"/>
              </w:rPr>
              <w:lastRenderedPageBreak/>
              <w:t>and satellite communications. Limitations, properties and design of satellite communications.</w:t>
            </w:r>
          </w:p>
        </w:tc>
      </w:tr>
    </w:tbl>
    <w:p w:rsidR="007A21CD" w:rsidRDefault="007A21CD"/>
    <w:tbl>
      <w:tblPr>
        <w:tblW w:w="9690" w:type="dxa"/>
        <w:tblInd w:w="-54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018"/>
        <w:gridCol w:w="697"/>
        <w:gridCol w:w="10"/>
        <w:gridCol w:w="142"/>
        <w:gridCol w:w="710"/>
        <w:gridCol w:w="4113"/>
      </w:tblGrid>
      <w:tr w:rsidR="007A21CD">
        <w:tc>
          <w:tcPr>
            <w:tcW w:w="9690" w:type="dxa"/>
            <w:gridSpan w:val="6"/>
            <w:shd w:val="clear" w:color="auto" w:fill="auto"/>
          </w:tcPr>
          <w:p w:rsidR="007A21CD" w:rsidRDefault="005248D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Temeljni literatura in viri / </w:t>
            </w:r>
            <w:proofErr w:type="spellStart"/>
            <w:r>
              <w:rPr>
                <w:b/>
                <w:bCs/>
              </w:rPr>
              <w:t>Readings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7A21CD">
        <w:trPr>
          <w:trHeight w:val="2074"/>
        </w:trPr>
        <w:tc>
          <w:tcPr>
            <w:tcW w:w="9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pPr>
              <w:numPr>
                <w:ilvl w:val="0"/>
                <w:numId w:val="1"/>
              </w:numPr>
            </w:pPr>
            <w:bookmarkStart w:id="5" w:name="Ucbeniki"/>
            <w:bookmarkEnd w:id="5"/>
            <w:proofErr w:type="spellStart"/>
            <w:r>
              <w:t>Belov</w:t>
            </w:r>
            <w:proofErr w:type="spellEnd"/>
            <w:r>
              <w:t xml:space="preserve"> LA, </w:t>
            </w:r>
            <w:proofErr w:type="spellStart"/>
            <w:r>
              <w:t>Smolskiy</w:t>
            </w:r>
            <w:proofErr w:type="spellEnd"/>
            <w:r>
              <w:t xml:space="preserve"> SM, </w:t>
            </w:r>
            <w:proofErr w:type="spellStart"/>
            <w:r>
              <w:t>Kochemasov</w:t>
            </w:r>
            <w:proofErr w:type="spellEnd"/>
            <w:r>
              <w:t xml:space="preserve"> VN (2012) </w:t>
            </w:r>
            <w:proofErr w:type="spellStart"/>
            <w:r>
              <w:t>Handbook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RF, </w:t>
            </w:r>
            <w:proofErr w:type="spellStart"/>
            <w:r>
              <w:t>Microwave</w:t>
            </w:r>
            <w:proofErr w:type="spellEnd"/>
            <w:r>
              <w:t xml:space="preserve">,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Millimeter-Wave</w:t>
            </w:r>
            <w:proofErr w:type="spellEnd"/>
            <w:r>
              <w:t xml:space="preserve"> </w:t>
            </w:r>
            <w:proofErr w:type="spellStart"/>
            <w:r>
              <w:t>Components</w:t>
            </w:r>
            <w:proofErr w:type="spellEnd"/>
            <w:r>
              <w:t xml:space="preserve">. </w:t>
            </w:r>
            <w:proofErr w:type="spellStart"/>
            <w:r>
              <w:t>Artech</w:t>
            </w:r>
            <w:proofErr w:type="spellEnd"/>
            <w:r>
              <w:t xml:space="preserve"> </w:t>
            </w:r>
            <w:proofErr w:type="spellStart"/>
            <w:r>
              <w:t>House</w:t>
            </w:r>
            <w:proofErr w:type="spellEnd"/>
            <w:r>
              <w:t>, London</w:t>
            </w:r>
          </w:p>
          <w:p w:rsidR="007A21CD" w:rsidRDefault="005248D9">
            <w:pPr>
              <w:numPr>
                <w:ilvl w:val="0"/>
                <w:numId w:val="1"/>
              </w:numPr>
            </w:pPr>
            <w:r>
              <w:t xml:space="preserve">Rogers JWM, </w:t>
            </w:r>
            <w:proofErr w:type="spellStart"/>
            <w:r>
              <w:t>Plett</w:t>
            </w:r>
            <w:proofErr w:type="spellEnd"/>
            <w:r>
              <w:t xml:space="preserve"> C, </w:t>
            </w:r>
            <w:proofErr w:type="spellStart"/>
            <w:r>
              <w:t>Marsland</w:t>
            </w:r>
            <w:proofErr w:type="spellEnd"/>
            <w:r>
              <w:t xml:space="preserve"> I (2013) Radio </w:t>
            </w:r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Architecture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Design. </w:t>
            </w:r>
            <w:proofErr w:type="spellStart"/>
            <w:r>
              <w:t>Artech</w:t>
            </w:r>
            <w:proofErr w:type="spellEnd"/>
            <w:r>
              <w:t xml:space="preserve"> </w:t>
            </w:r>
            <w:proofErr w:type="spellStart"/>
            <w:r>
              <w:t>House</w:t>
            </w:r>
            <w:proofErr w:type="spellEnd"/>
            <w:r>
              <w:t>, London</w:t>
            </w:r>
          </w:p>
          <w:p w:rsidR="007A21CD" w:rsidRDefault="005248D9">
            <w:pPr>
              <w:numPr>
                <w:ilvl w:val="0"/>
                <w:numId w:val="1"/>
              </w:numPr>
            </w:pPr>
            <w:r>
              <w:t xml:space="preserve">Vidmar M (2005) </w:t>
            </w:r>
            <w:proofErr w:type="spellStart"/>
            <w:r>
              <w:t>Radiokomunikacije</w:t>
            </w:r>
            <w:proofErr w:type="spellEnd"/>
            <w:r>
              <w:t>. Založba Fakultete za elektrotehniko in računalništvo, Ljubljana</w:t>
            </w:r>
          </w:p>
          <w:p w:rsidR="007A21CD" w:rsidRDefault="005248D9">
            <w:pPr>
              <w:numPr>
                <w:ilvl w:val="0"/>
                <w:numId w:val="1"/>
              </w:numPr>
            </w:pPr>
            <w:r>
              <w:rPr>
                <w:bCs/>
              </w:rPr>
              <w:t xml:space="preserve">Izbrani prispevki iz zbornikov seminarja </w:t>
            </w:r>
            <w:r>
              <w:t>Radijske komunikacije (2010-2014). Založba Fakultete za elektrotehniko in računalništvo, Ljubljana</w:t>
            </w:r>
          </w:p>
        </w:tc>
      </w:tr>
      <w:tr w:rsidR="007A21CD">
        <w:trPr>
          <w:trHeight w:val="73"/>
        </w:trPr>
        <w:tc>
          <w:tcPr>
            <w:tcW w:w="4716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7A21CD" w:rsidRDefault="007A21CD">
            <w:pPr>
              <w:rPr>
                <w:b/>
                <w:bCs/>
              </w:rPr>
            </w:pPr>
          </w:p>
          <w:p w:rsidR="007A21CD" w:rsidRDefault="005248D9">
            <w:pPr>
              <w:rPr>
                <w:b/>
                <w:bCs/>
              </w:rPr>
            </w:pPr>
            <w:r>
              <w:rPr>
                <w:b/>
                <w:bCs/>
              </w:rPr>
              <w:t>Cilji in kompetence:</w:t>
            </w:r>
          </w:p>
        </w:tc>
        <w:tc>
          <w:tcPr>
            <w:tcW w:w="151" w:type="dxa"/>
            <w:gridSpan w:val="2"/>
            <w:shd w:val="clear" w:color="auto" w:fill="auto"/>
          </w:tcPr>
          <w:p w:rsidR="007A21CD" w:rsidRDefault="007A21CD">
            <w:pPr>
              <w:rPr>
                <w:b/>
                <w:bCs/>
              </w:rPr>
            </w:pPr>
          </w:p>
        </w:tc>
        <w:tc>
          <w:tcPr>
            <w:tcW w:w="4823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7A21CD" w:rsidRDefault="007A21CD">
            <w:pPr>
              <w:rPr>
                <w:b/>
                <w:bCs/>
              </w:rPr>
            </w:pPr>
          </w:p>
          <w:p w:rsidR="007A21CD" w:rsidRDefault="005248D9">
            <w:pPr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Objectives and competences</w:t>
            </w:r>
            <w:r>
              <w:rPr>
                <w:b/>
                <w:bCs/>
              </w:rPr>
              <w:t>:</w:t>
            </w:r>
          </w:p>
        </w:tc>
      </w:tr>
      <w:tr w:rsidR="007A21CD">
        <w:trPr>
          <w:trHeight w:val="487"/>
        </w:trPr>
        <w:tc>
          <w:tcPr>
            <w:tcW w:w="47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r>
              <w:t xml:space="preserve">Spoznavanje osnovnih sestavnih delov radijske zveze. Spoznavanje delovanja, lastnosti in načrtovanja anten. Spoznavanje z numeričnimi orodji za načrtovanje anten. Spoznavanje anten v milimetrskem in </w:t>
            </w:r>
            <w:proofErr w:type="spellStart"/>
            <w:r>
              <w:t>teraherčnem</w:t>
            </w:r>
            <w:proofErr w:type="spellEnd"/>
            <w:r>
              <w:t xml:space="preserve"> področju. Spoznavanje visokofrekvenčnih lastnosti osnovnih električnih gradnikov. Načrtovanje in modeliranje visokofrekvenčnih vezij s sodobnimi orodji. Spoznavanje z osnovnimi visokofrekvenčnimi meritvami. Spoznavanje in načrtovanje komunikacijske zveze za majhne satelite.</w:t>
            </w:r>
          </w:p>
        </w:tc>
        <w:tc>
          <w:tcPr>
            <w:tcW w:w="151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7A21CD">
            <w:pPr>
              <w:rPr>
                <w:b/>
                <w:bCs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radio-</w:t>
            </w:r>
            <w:proofErr w:type="spellStart"/>
            <w:r>
              <w:t>communication</w:t>
            </w:r>
            <w:proofErr w:type="spellEnd"/>
            <w:r>
              <w:t xml:space="preserve"> </w:t>
            </w:r>
            <w:proofErr w:type="spellStart"/>
            <w:r>
              <w:t>building</w:t>
            </w:r>
            <w:proofErr w:type="spellEnd"/>
            <w:r>
              <w:t xml:space="preserve"> </w:t>
            </w:r>
            <w:proofErr w:type="spellStart"/>
            <w:r>
              <w:t>blocks</w:t>
            </w:r>
            <w:proofErr w:type="spellEnd"/>
            <w:r>
              <w:t xml:space="preserve">.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operation</w:t>
            </w:r>
            <w:proofErr w:type="spellEnd"/>
            <w:r>
              <w:t xml:space="preserve">, </w:t>
            </w:r>
            <w:proofErr w:type="spellStart"/>
            <w:r>
              <w:t>properties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design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antennas</w:t>
            </w:r>
            <w:proofErr w:type="spellEnd"/>
            <w:r>
              <w:t xml:space="preserve">.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numerical</w:t>
            </w:r>
            <w:proofErr w:type="spellEnd"/>
            <w:r>
              <w:t xml:space="preserve"> </w:t>
            </w:r>
            <w:proofErr w:type="spellStart"/>
            <w:r>
              <w:t>antenna</w:t>
            </w:r>
            <w:proofErr w:type="spellEnd"/>
            <w:r>
              <w:t xml:space="preserve">-design </w:t>
            </w:r>
            <w:proofErr w:type="spellStart"/>
            <w:r>
              <w:t>tools</w:t>
            </w:r>
            <w:proofErr w:type="spellEnd"/>
            <w:r>
              <w:t xml:space="preserve">.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millimetre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terahertz</w:t>
            </w:r>
            <w:proofErr w:type="spellEnd"/>
            <w:r>
              <w:t xml:space="preserve"> </w:t>
            </w:r>
            <w:proofErr w:type="spellStart"/>
            <w:r>
              <w:t>antennas</w:t>
            </w:r>
            <w:proofErr w:type="spellEnd"/>
            <w:r>
              <w:t xml:space="preserve">.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high-frequency</w:t>
            </w:r>
            <w:proofErr w:type="spellEnd"/>
            <w:r>
              <w:t xml:space="preserve"> </w:t>
            </w:r>
            <w:proofErr w:type="spellStart"/>
            <w:r>
              <w:t>properties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basic</w:t>
            </w:r>
            <w:proofErr w:type="spellEnd"/>
            <w:r>
              <w:t xml:space="preserve"> </w:t>
            </w:r>
            <w:proofErr w:type="spellStart"/>
            <w:r>
              <w:t>electronic</w:t>
            </w:r>
            <w:proofErr w:type="spellEnd"/>
            <w:r>
              <w:t xml:space="preserve"> </w:t>
            </w:r>
            <w:proofErr w:type="spellStart"/>
            <w:r>
              <w:t>devices</w:t>
            </w:r>
            <w:proofErr w:type="spellEnd"/>
            <w:r>
              <w:t xml:space="preserve">.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design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modelling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radio-</w:t>
            </w:r>
            <w:proofErr w:type="spellStart"/>
            <w:r>
              <w:t>frequency</w:t>
            </w:r>
            <w:proofErr w:type="spellEnd"/>
            <w:r>
              <w:t xml:space="preserve"> </w:t>
            </w:r>
            <w:proofErr w:type="spellStart"/>
            <w:r>
              <w:t>circuits</w:t>
            </w:r>
            <w:proofErr w:type="spellEnd"/>
            <w:r>
              <w:t xml:space="preserve">.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high-frequency</w:t>
            </w:r>
            <w:proofErr w:type="spellEnd"/>
            <w:r>
              <w:t xml:space="preserve"> </w:t>
            </w:r>
            <w:proofErr w:type="spellStart"/>
            <w:r>
              <w:t>measurements</w:t>
            </w:r>
            <w:proofErr w:type="spellEnd"/>
            <w:r>
              <w:t xml:space="preserve">. </w:t>
            </w:r>
            <w:proofErr w:type="spellStart"/>
            <w:r>
              <w:t>Learning</w:t>
            </w:r>
            <w:proofErr w:type="spellEnd"/>
            <w:r>
              <w:t xml:space="preserve"> design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  <w:r>
              <w:t xml:space="preserve"> link </w:t>
            </w:r>
            <w:proofErr w:type="spellStart"/>
            <w:r>
              <w:t>between</w:t>
            </w:r>
            <w:proofErr w:type="spellEnd"/>
            <w:r>
              <w:t xml:space="preserve"> a </w:t>
            </w:r>
            <w:proofErr w:type="spellStart"/>
            <w:r>
              <w:t>small</w:t>
            </w:r>
            <w:proofErr w:type="spellEnd"/>
            <w:r>
              <w:t xml:space="preserve"> </w:t>
            </w:r>
            <w:proofErr w:type="spellStart"/>
            <w:r>
              <w:t>satellite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a </w:t>
            </w:r>
            <w:proofErr w:type="spellStart"/>
            <w:r>
              <w:t>ground</w:t>
            </w:r>
            <w:proofErr w:type="spellEnd"/>
            <w:r>
              <w:t xml:space="preserve"> </w:t>
            </w:r>
            <w:proofErr w:type="spellStart"/>
            <w:r>
              <w:t>station</w:t>
            </w:r>
            <w:proofErr w:type="spellEnd"/>
            <w:r>
              <w:t>.</w:t>
            </w:r>
          </w:p>
        </w:tc>
      </w:tr>
      <w:tr w:rsidR="007A21CD">
        <w:trPr>
          <w:trHeight w:val="117"/>
        </w:trPr>
        <w:tc>
          <w:tcPr>
            <w:tcW w:w="4726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7A21CD" w:rsidRDefault="007A21CD">
            <w:pPr>
              <w:rPr>
                <w:b/>
                <w:bCs/>
              </w:rPr>
            </w:pPr>
          </w:p>
          <w:p w:rsidR="007A21CD" w:rsidRDefault="005248D9">
            <w:pPr>
              <w:rPr>
                <w:b/>
                <w:bCs/>
              </w:rPr>
            </w:pPr>
            <w:r>
              <w:rPr>
                <w:b/>
                <w:bCs/>
              </w:rPr>
              <w:t>Predvideni študijski rezultati:</w:t>
            </w:r>
          </w:p>
        </w:tc>
        <w:tc>
          <w:tcPr>
            <w:tcW w:w="142" w:type="dxa"/>
            <w:shd w:val="clear" w:color="auto" w:fill="auto"/>
          </w:tcPr>
          <w:p w:rsidR="007A21CD" w:rsidRDefault="007A21CD">
            <w:pPr>
              <w:rPr>
                <w:b/>
                <w:bCs/>
              </w:rPr>
            </w:pPr>
          </w:p>
          <w:p w:rsidR="007A21CD" w:rsidRDefault="007A21CD">
            <w:pPr>
              <w:rPr>
                <w:b/>
                <w:bCs/>
              </w:rPr>
            </w:pPr>
          </w:p>
        </w:tc>
        <w:tc>
          <w:tcPr>
            <w:tcW w:w="4822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7A21CD" w:rsidRDefault="007A21CD">
            <w:pPr>
              <w:rPr>
                <w:b/>
                <w:bCs/>
                <w:lang w:val="en-GB"/>
              </w:rPr>
            </w:pPr>
          </w:p>
          <w:p w:rsidR="007A21CD" w:rsidRDefault="005248D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Intended learning outcomes:</w:t>
            </w:r>
          </w:p>
        </w:tc>
      </w:tr>
      <w:tr w:rsidR="007A21CD">
        <w:trPr>
          <w:trHeight w:val="1387"/>
        </w:trPr>
        <w:tc>
          <w:tcPr>
            <w:tcW w:w="4726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r>
              <w:t>Poznavanje in razumevanje osnovnih sestavnih delov radijske zveze, anten, visokofrekvenčnih lastnosti gradnikov in vezij, visokofrekvenčnih meritev. Seznanitev s sodobnimi orodji za načrtovanje anten in visokofrekvenčnih vezij.</w:t>
            </w:r>
          </w:p>
        </w:tc>
        <w:tc>
          <w:tcPr>
            <w:tcW w:w="14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7A21CD"/>
        </w:tc>
        <w:tc>
          <w:tcPr>
            <w:tcW w:w="4822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pPr>
              <w:rPr>
                <w:lang w:val="en-GB"/>
              </w:rPr>
            </w:pPr>
            <w:r>
              <w:rPr>
                <w:lang w:val="en-GB"/>
              </w:rPr>
              <w:t>Knowledge and understanding of the basic radio-communication building blocks, antennas, high-frequency properties of devices and circuits, high-frequency measurements. Familiarization with modern numerical tools for antenna and circuit design.</w:t>
            </w:r>
          </w:p>
        </w:tc>
      </w:tr>
      <w:tr w:rsidR="007A21CD">
        <w:trPr>
          <w:trHeight w:val="112"/>
        </w:trPr>
        <w:tc>
          <w:tcPr>
            <w:tcW w:w="472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7A21CD"/>
        </w:tc>
        <w:tc>
          <w:tcPr>
            <w:tcW w:w="14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7A21CD">
            <w:pPr>
              <w:rPr>
                <w:b/>
                <w:bCs/>
              </w:rPr>
            </w:pPr>
          </w:p>
        </w:tc>
        <w:tc>
          <w:tcPr>
            <w:tcW w:w="4822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7A21CD"/>
        </w:tc>
      </w:tr>
      <w:tr w:rsidR="007A21CD">
        <w:tc>
          <w:tcPr>
            <w:tcW w:w="4726" w:type="dxa"/>
            <w:gridSpan w:val="3"/>
            <w:tcBorders>
              <w:bottom w:val="single" w:sz="4" w:space="0" w:color="00000A"/>
            </w:tcBorders>
            <w:shd w:val="clear" w:color="auto" w:fill="auto"/>
          </w:tcPr>
          <w:p w:rsidR="007A21CD" w:rsidRDefault="007A21CD">
            <w:pPr>
              <w:rPr>
                <w:b/>
                <w:bCs/>
              </w:rPr>
            </w:pPr>
          </w:p>
          <w:p w:rsidR="007A21CD" w:rsidRDefault="005248D9">
            <w:pPr>
              <w:rPr>
                <w:b/>
                <w:bCs/>
              </w:rPr>
            </w:pPr>
            <w:r>
              <w:rPr>
                <w:b/>
                <w:bCs/>
              </w:rPr>
              <w:t>Metode poučevanja in učenja:</w:t>
            </w:r>
          </w:p>
        </w:tc>
        <w:tc>
          <w:tcPr>
            <w:tcW w:w="142" w:type="dxa"/>
            <w:shd w:val="clear" w:color="auto" w:fill="auto"/>
          </w:tcPr>
          <w:p w:rsidR="007A21CD" w:rsidRDefault="007A21CD">
            <w:pPr>
              <w:rPr>
                <w:b/>
                <w:bCs/>
              </w:rPr>
            </w:pPr>
          </w:p>
          <w:p w:rsidR="007A21CD" w:rsidRDefault="007A21CD">
            <w:pPr>
              <w:rPr>
                <w:b/>
                <w:bCs/>
              </w:rPr>
            </w:pPr>
          </w:p>
        </w:tc>
        <w:tc>
          <w:tcPr>
            <w:tcW w:w="4822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7A21CD" w:rsidRDefault="007A21CD">
            <w:pPr>
              <w:rPr>
                <w:b/>
                <w:bCs/>
              </w:rPr>
            </w:pPr>
          </w:p>
          <w:p w:rsidR="007A21CD" w:rsidRDefault="005248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Learning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and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teaching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methods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7A21CD">
        <w:trPr>
          <w:trHeight w:val="615"/>
        </w:trPr>
        <w:tc>
          <w:tcPr>
            <w:tcW w:w="47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r>
              <w:rPr>
                <w:bCs/>
              </w:rPr>
              <w:t>Predavanja, na katerih se študent seznani s tematiko in teoretskim ozadjem.</w:t>
            </w:r>
            <w:r>
              <w:t xml:space="preserve"> Samostojno in skupinsko seminarsko delo ter laboratorijske vaje z numeričnimi orodji ter praktičnimi poskusi.</w:t>
            </w:r>
          </w:p>
        </w:tc>
        <w:tc>
          <w:tcPr>
            <w:tcW w:w="142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7A21CD"/>
        </w:tc>
        <w:tc>
          <w:tcPr>
            <w:tcW w:w="4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proofErr w:type="spellStart"/>
            <w:r>
              <w:t>Lectures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theoretical</w:t>
            </w:r>
            <w:proofErr w:type="spellEnd"/>
            <w:r>
              <w:t xml:space="preserve"> </w:t>
            </w:r>
            <w:proofErr w:type="spellStart"/>
            <w:r>
              <w:t>background</w:t>
            </w:r>
            <w:proofErr w:type="spellEnd"/>
            <w:r>
              <w:t xml:space="preserve">. Sole </w:t>
            </w:r>
            <w:proofErr w:type="spellStart"/>
            <w:r>
              <w:t>and</w:t>
            </w:r>
            <w:proofErr w:type="spellEnd"/>
            <w:r>
              <w:t xml:space="preserve"> team seminar </w:t>
            </w:r>
            <w:proofErr w:type="spellStart"/>
            <w:r>
              <w:t>work</w:t>
            </w:r>
            <w:proofErr w:type="spellEnd"/>
            <w:r>
              <w:t xml:space="preserve"> </w:t>
            </w: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laboratory</w:t>
            </w:r>
            <w:proofErr w:type="spellEnd"/>
            <w:r>
              <w:t xml:space="preserve"> </w:t>
            </w:r>
            <w:proofErr w:type="spellStart"/>
            <w:r>
              <w:t>exercises</w:t>
            </w:r>
            <w:proofErr w:type="spellEnd"/>
            <w:r>
              <w:t xml:space="preserve"> (</w:t>
            </w:r>
            <w:proofErr w:type="spellStart"/>
            <w:r>
              <w:t>numerical</w:t>
            </w:r>
            <w:proofErr w:type="spellEnd"/>
            <w:r>
              <w:t xml:space="preserve"> </w:t>
            </w:r>
            <w:proofErr w:type="spellStart"/>
            <w:r>
              <w:t>tools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practical</w:t>
            </w:r>
            <w:proofErr w:type="spellEnd"/>
            <w:r>
              <w:t xml:space="preserve"> </w:t>
            </w:r>
            <w:proofErr w:type="spellStart"/>
            <w:r>
              <w:t>experiments</w:t>
            </w:r>
            <w:proofErr w:type="spellEnd"/>
            <w:r>
              <w:t>).</w:t>
            </w:r>
          </w:p>
        </w:tc>
      </w:tr>
      <w:tr w:rsidR="007A21CD">
        <w:tc>
          <w:tcPr>
            <w:tcW w:w="4019" w:type="dxa"/>
            <w:tcBorders>
              <w:bottom w:val="single" w:sz="4" w:space="0" w:color="00000A"/>
            </w:tcBorders>
            <w:shd w:val="clear" w:color="auto" w:fill="auto"/>
          </w:tcPr>
          <w:p w:rsidR="007A21CD" w:rsidRDefault="007A21CD">
            <w:pPr>
              <w:rPr>
                <w:b/>
                <w:bCs/>
              </w:rPr>
            </w:pPr>
          </w:p>
          <w:p w:rsidR="007A21CD" w:rsidRDefault="005248D9">
            <w:pPr>
              <w:rPr>
                <w:b/>
                <w:bCs/>
              </w:rPr>
            </w:pPr>
            <w:r>
              <w:rPr>
                <w:b/>
                <w:bCs/>
              </w:rPr>
              <w:t>Načini ocenjevanja:</w:t>
            </w:r>
          </w:p>
        </w:tc>
        <w:tc>
          <w:tcPr>
            <w:tcW w:w="1559" w:type="dxa"/>
            <w:gridSpan w:val="4"/>
            <w:tcBorders>
              <w:bottom w:val="single" w:sz="4" w:space="0" w:color="00000A"/>
            </w:tcBorders>
            <w:shd w:val="clear" w:color="auto" w:fill="auto"/>
          </w:tcPr>
          <w:p w:rsidR="007A21CD" w:rsidRDefault="005248D9">
            <w:r>
              <w:t>Delež (v %) /</w:t>
            </w:r>
          </w:p>
          <w:p w:rsidR="007A21CD" w:rsidRDefault="005248D9">
            <w:pPr>
              <w:rPr>
                <w:b/>
                <w:bCs/>
              </w:rPr>
            </w:pPr>
            <w:proofErr w:type="spellStart"/>
            <w:r>
              <w:t>Weight</w:t>
            </w:r>
            <w:proofErr w:type="spellEnd"/>
            <w:r>
              <w:t xml:space="preserve"> (in %)</w:t>
            </w:r>
          </w:p>
        </w:tc>
        <w:tc>
          <w:tcPr>
            <w:tcW w:w="4112" w:type="dxa"/>
            <w:tcBorders>
              <w:bottom w:val="single" w:sz="4" w:space="0" w:color="00000A"/>
            </w:tcBorders>
            <w:shd w:val="clear" w:color="auto" w:fill="auto"/>
          </w:tcPr>
          <w:p w:rsidR="007A21CD" w:rsidRDefault="007A21CD">
            <w:pPr>
              <w:rPr>
                <w:b/>
                <w:bCs/>
              </w:rPr>
            </w:pPr>
          </w:p>
          <w:p w:rsidR="007A21CD" w:rsidRDefault="005248D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Assessment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7A21CD">
        <w:trPr>
          <w:trHeight w:val="533"/>
        </w:trPr>
        <w:tc>
          <w:tcPr>
            <w:tcW w:w="4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r>
              <w:t xml:space="preserve">Sprotno ocenjevanje znanja preko seminarskih nalog (60% ocene). </w:t>
            </w:r>
            <w:r>
              <w:lastRenderedPageBreak/>
              <w:t>Sprotno ocenjevanje znanja preko poročil laboratorijskih vaj (40% ocene).</w:t>
            </w:r>
          </w:p>
          <w:p w:rsidR="007A21CD" w:rsidRDefault="005248D9">
            <w:r>
              <w:t>Na željo kandidata lahko z ustnim izpitom poskuša popraviti oceno.</w:t>
            </w:r>
          </w:p>
        </w:tc>
        <w:tc>
          <w:tcPr>
            <w:tcW w:w="155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  <w:vAlign w:val="bottom"/>
          </w:tcPr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60%</w:t>
            </w:r>
          </w:p>
          <w:p w:rsidR="007A21CD" w:rsidRDefault="007A21CD">
            <w:pPr>
              <w:jc w:val="center"/>
              <w:rPr>
                <w:b/>
                <w:bCs/>
              </w:rPr>
            </w:pPr>
          </w:p>
          <w:p w:rsidR="007A21CD" w:rsidRDefault="007A21CD">
            <w:pPr>
              <w:jc w:val="center"/>
              <w:rPr>
                <w:b/>
                <w:bCs/>
              </w:rPr>
            </w:pPr>
          </w:p>
          <w:p w:rsidR="007A21CD" w:rsidRDefault="005248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40%</w:t>
            </w:r>
          </w:p>
          <w:p w:rsidR="007A21CD" w:rsidRDefault="007A21CD">
            <w:pPr>
              <w:jc w:val="center"/>
              <w:rPr>
                <w:b/>
                <w:bCs/>
              </w:rPr>
            </w:pPr>
          </w:p>
          <w:p w:rsidR="007A21CD" w:rsidRDefault="007A21CD">
            <w:pPr>
              <w:jc w:val="center"/>
              <w:rPr>
                <w:b/>
                <w:bCs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proofErr w:type="spellStart"/>
            <w:r>
              <w:lastRenderedPageBreak/>
              <w:t>Several</w:t>
            </w:r>
            <w:proofErr w:type="spellEnd"/>
            <w:r>
              <w:t xml:space="preserve"> seminar </w:t>
            </w:r>
            <w:proofErr w:type="spellStart"/>
            <w:r>
              <w:t>reports</w:t>
            </w:r>
            <w:proofErr w:type="spellEnd"/>
            <w:r>
              <w:t xml:space="preserve"> (60%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 grade). </w:t>
            </w:r>
            <w:proofErr w:type="spellStart"/>
            <w:r>
              <w:t>Reports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laboratory</w:t>
            </w:r>
            <w:proofErr w:type="spellEnd"/>
            <w:r>
              <w:t xml:space="preserve"> </w:t>
            </w:r>
            <w:proofErr w:type="spellStart"/>
            <w:r>
              <w:lastRenderedPageBreak/>
              <w:t>exercises</w:t>
            </w:r>
            <w:proofErr w:type="spellEnd"/>
            <w:r>
              <w:t xml:space="preserve"> (40%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final</w:t>
            </w:r>
            <w:proofErr w:type="spellEnd"/>
            <w:r>
              <w:t xml:space="preserve"> grade). Oral </w:t>
            </w:r>
            <w:proofErr w:type="spellStart"/>
            <w:r>
              <w:t>examination</w:t>
            </w:r>
            <w:proofErr w:type="spellEnd"/>
            <w:r>
              <w:t xml:space="preserve"> is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available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candidates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 </w:t>
            </w:r>
            <w:proofErr w:type="spellStart"/>
            <w:r>
              <w:t>want</w:t>
            </w:r>
            <w:proofErr w:type="spellEnd"/>
            <w:r>
              <w:t xml:space="preserve"> to </w:t>
            </w:r>
            <w:proofErr w:type="spellStart"/>
            <w:r>
              <w:t>improve</w:t>
            </w:r>
            <w:proofErr w:type="spellEnd"/>
            <w:r>
              <w:t xml:space="preserve"> </w:t>
            </w:r>
            <w:proofErr w:type="spellStart"/>
            <w:r>
              <w:t>their</w:t>
            </w:r>
            <w:proofErr w:type="spellEnd"/>
            <w:r>
              <w:t xml:space="preserve"> grade.</w:t>
            </w:r>
          </w:p>
        </w:tc>
      </w:tr>
      <w:tr w:rsidR="007A21CD">
        <w:tc>
          <w:tcPr>
            <w:tcW w:w="9690" w:type="dxa"/>
            <w:gridSpan w:val="6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7A21CD" w:rsidRDefault="007A21CD">
            <w:pPr>
              <w:rPr>
                <w:b/>
                <w:bCs/>
              </w:rPr>
            </w:pPr>
          </w:p>
          <w:p w:rsidR="007A21CD" w:rsidRDefault="005248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Reference nosilca / </w:t>
            </w:r>
            <w:proofErr w:type="spellStart"/>
            <w:r>
              <w:rPr>
                <w:b/>
                <w:bCs/>
              </w:rPr>
              <w:t>Lecturer's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references</w:t>
            </w:r>
            <w:proofErr w:type="spellEnd"/>
            <w:r>
              <w:rPr>
                <w:b/>
                <w:bCs/>
              </w:rPr>
              <w:t xml:space="preserve">: </w:t>
            </w:r>
          </w:p>
        </w:tc>
      </w:tr>
      <w:tr w:rsidR="007A21CD">
        <w:tc>
          <w:tcPr>
            <w:tcW w:w="9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7A21CD" w:rsidRDefault="005248D9">
            <w:r>
              <w:t xml:space="preserve">Pavlovič L, Vidmar M, Tomažič S (2012) 10 </w:t>
            </w:r>
            <w:proofErr w:type="spellStart"/>
            <w:r>
              <w:t>Gb</w:t>
            </w:r>
            <w:proofErr w:type="spellEnd"/>
            <w:r>
              <w:t>/s 2</w:t>
            </w:r>
            <w:r>
              <w:rPr>
                <w:vertAlign w:val="superscript"/>
              </w:rPr>
              <w:t>15</w:t>
            </w:r>
            <w:r>
              <w:t xml:space="preserve">-1 </w:t>
            </w:r>
            <w:proofErr w:type="spellStart"/>
            <w:r>
              <w:t>pseudo-random</w:t>
            </w:r>
            <w:proofErr w:type="spellEnd"/>
            <w:r>
              <w:t xml:space="preserve"> </w:t>
            </w:r>
            <w:proofErr w:type="spellStart"/>
            <w:r>
              <w:t>binary</w:t>
            </w:r>
            <w:proofErr w:type="spellEnd"/>
            <w:r>
              <w:t xml:space="preserve"> </w:t>
            </w:r>
            <w:proofErr w:type="spellStart"/>
            <w:r>
              <w:t>sequence</w:t>
            </w:r>
            <w:proofErr w:type="spellEnd"/>
            <w:r>
              <w:t xml:space="preserve"> generator (Psevdonaključni podatkovni izvor z bitno hitrostjo 10 </w:t>
            </w:r>
            <w:proofErr w:type="spellStart"/>
            <w:r>
              <w:t>Gbit</w:t>
            </w:r>
            <w:proofErr w:type="spellEnd"/>
            <w:r>
              <w:t>/s in dolžino zaporedja 2</w:t>
            </w:r>
            <w:r>
              <w:rPr>
                <w:vertAlign w:val="superscript"/>
              </w:rPr>
              <w:t>15</w:t>
            </w:r>
            <w:r>
              <w:t>-1). Informacije MIDEM 42-2:104-108</w:t>
            </w:r>
          </w:p>
          <w:p w:rsidR="007A21CD" w:rsidRDefault="005248D9">
            <w:proofErr w:type="spellStart"/>
            <w:r>
              <w:t>Steed</w:t>
            </w:r>
            <w:proofErr w:type="spellEnd"/>
            <w:r>
              <w:t xml:space="preserve"> RJ, Pavlovič L, Naglič L, Vidmar M (2011) </w:t>
            </w:r>
            <w:proofErr w:type="spellStart"/>
            <w:r>
              <w:t>Hybrid</w:t>
            </w:r>
            <w:proofErr w:type="spellEnd"/>
            <w:r>
              <w:t xml:space="preserve"> </w:t>
            </w:r>
            <w:proofErr w:type="spellStart"/>
            <w:r>
              <w:t>integrated</w:t>
            </w:r>
            <w:proofErr w:type="spellEnd"/>
            <w:r>
              <w:t xml:space="preserve"> </w:t>
            </w:r>
            <w:proofErr w:type="spellStart"/>
            <w:r>
              <w:t>optical</w:t>
            </w:r>
            <w:proofErr w:type="spellEnd"/>
            <w:r>
              <w:t xml:space="preserve"> </w:t>
            </w:r>
            <w:proofErr w:type="spellStart"/>
            <w:r>
              <w:t>phase-lock</w:t>
            </w:r>
            <w:proofErr w:type="spellEnd"/>
            <w:r>
              <w:t xml:space="preserve"> </w:t>
            </w:r>
            <w:proofErr w:type="spellStart"/>
            <w:r>
              <w:t>loops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photonic</w:t>
            </w:r>
            <w:proofErr w:type="spellEnd"/>
            <w:r>
              <w:t xml:space="preserve"> </w:t>
            </w:r>
            <w:proofErr w:type="spellStart"/>
            <w:r>
              <w:t>terahertz</w:t>
            </w:r>
            <w:proofErr w:type="spellEnd"/>
            <w:r>
              <w:t xml:space="preserve"> </w:t>
            </w:r>
            <w:proofErr w:type="spellStart"/>
            <w:r>
              <w:t>sources</w:t>
            </w:r>
            <w:proofErr w:type="spellEnd"/>
            <w:r>
              <w:t xml:space="preserve">. IEEE </w:t>
            </w:r>
            <w:proofErr w:type="spellStart"/>
            <w:r>
              <w:t>journal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selected</w:t>
            </w:r>
            <w:proofErr w:type="spellEnd"/>
            <w:r>
              <w:t xml:space="preserve"> </w:t>
            </w:r>
            <w:proofErr w:type="spellStart"/>
            <w:r>
              <w:t>topics</w:t>
            </w:r>
            <w:proofErr w:type="spellEnd"/>
            <w:r>
              <w:t xml:space="preserve"> in </w:t>
            </w:r>
            <w:proofErr w:type="spellStart"/>
            <w:r>
              <w:t>quantum</w:t>
            </w:r>
            <w:proofErr w:type="spellEnd"/>
            <w:r>
              <w:t xml:space="preserve"> </w:t>
            </w:r>
            <w:proofErr w:type="spellStart"/>
            <w:r>
              <w:t>electronics</w:t>
            </w:r>
            <w:proofErr w:type="spellEnd"/>
            <w:r>
              <w:t xml:space="preserve"> 17-1:210-217</w:t>
            </w:r>
          </w:p>
          <w:p w:rsidR="007A21CD" w:rsidRDefault="005248D9">
            <w:r>
              <w:t xml:space="preserve">Naglič L, Pavlovič L, Batagelj B, Vidmar M (2008) </w:t>
            </w:r>
            <w:proofErr w:type="spellStart"/>
            <w:r>
              <w:t>Improved</w:t>
            </w:r>
            <w:proofErr w:type="spellEnd"/>
            <w:r>
              <w:t xml:space="preserve"> </w:t>
            </w:r>
            <w:proofErr w:type="spellStart"/>
            <w:r>
              <w:t>phase</w:t>
            </w:r>
            <w:proofErr w:type="spellEnd"/>
            <w:r>
              <w:t xml:space="preserve"> </w:t>
            </w:r>
            <w:proofErr w:type="spellStart"/>
            <w:r>
              <w:t>detector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electro-optical</w:t>
            </w:r>
            <w:proofErr w:type="spellEnd"/>
            <w:r>
              <w:t xml:space="preserve"> </w:t>
            </w:r>
            <w:proofErr w:type="spellStart"/>
            <w:r>
              <w:t>phase-locked</w:t>
            </w:r>
            <w:proofErr w:type="spellEnd"/>
            <w:r>
              <w:t xml:space="preserve"> </w:t>
            </w:r>
            <w:proofErr w:type="spellStart"/>
            <w:r>
              <w:t>loops</w:t>
            </w:r>
            <w:proofErr w:type="spellEnd"/>
            <w:r>
              <w:t xml:space="preserve">. </w:t>
            </w:r>
            <w:proofErr w:type="spellStart"/>
            <w:r>
              <w:t>Electronics</w:t>
            </w:r>
            <w:proofErr w:type="spellEnd"/>
            <w:r>
              <w:t xml:space="preserve"> </w:t>
            </w:r>
            <w:proofErr w:type="spellStart"/>
            <w:r>
              <w:t>letters</w:t>
            </w:r>
            <w:proofErr w:type="spellEnd"/>
            <w:r>
              <w:t xml:space="preserve"> 44-12:758-760</w:t>
            </w:r>
          </w:p>
          <w:p w:rsidR="007A21CD" w:rsidRDefault="005248D9">
            <w:r>
              <w:t>Pavlovič L, Vidmar M (2010) Postopek generiranja psevdonaključnih podatkov in naprava za izvedbo postopka. Urad Republike Slovenije za intelektualno lastnino, patent št. 23082, Ljubljana</w:t>
            </w:r>
          </w:p>
          <w:p w:rsidR="007A21CD" w:rsidRDefault="005248D9">
            <w:bookmarkStart w:id="6" w:name="_GoBack"/>
            <w:bookmarkEnd w:id="6"/>
            <w:r>
              <w:t xml:space="preserve">Vidmar M, Pavlovič L, </w:t>
            </w:r>
            <w:proofErr w:type="spellStart"/>
            <w:r>
              <w:t>Ritoša</w:t>
            </w:r>
            <w:proofErr w:type="spellEnd"/>
            <w:r>
              <w:t xml:space="preserve"> P, Tratnik J, Batagelj B (2010) Optični sistem za prenos signala časovne reference. Urad Republike Slovenije za intelektualno lastnino, SI 23045 (A), Ljubljana</w:t>
            </w:r>
          </w:p>
        </w:tc>
      </w:tr>
    </w:tbl>
    <w:p w:rsidR="007A21CD" w:rsidRDefault="007A21CD"/>
    <w:sectPr w:rsidR="007A21CD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14A31"/>
    <w:multiLevelType w:val="multilevel"/>
    <w:tmpl w:val="DED8A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63358E"/>
    <w:multiLevelType w:val="multilevel"/>
    <w:tmpl w:val="7D9E96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1CD"/>
    <w:rsid w:val="005248D9"/>
    <w:rsid w:val="007A21CD"/>
    <w:rsid w:val="00B6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00734F-61C4-48F4-B494-C7ED5B86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60066"/>
    <w:pPr>
      <w:suppressAutoHyphens/>
    </w:pPr>
    <w:rPr>
      <w:rFonts w:cs="Calibri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F02F67"/>
    <w:rPr>
      <w:rFonts w:cs="Times New Roman"/>
      <w:color w:val="0000FF"/>
      <w:u w:val="single"/>
    </w:rPr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Navaden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avaden"/>
    <w:pPr>
      <w:spacing w:after="140" w:line="288" w:lineRule="auto"/>
    </w:pPr>
  </w:style>
  <w:style w:type="paragraph" w:styleId="Seznam">
    <w:name w:val="List"/>
    <w:basedOn w:val="TextBody"/>
    <w:rPr>
      <w:rFonts w:cs="Mangal"/>
    </w:rPr>
  </w:style>
  <w:style w:type="paragraph" w:styleId="Napis">
    <w:name w:val="caption"/>
    <w:basedOn w:val="Navaden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avaden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UČNI NAČRT PREDMETA / COURSE SYLLABUS</vt:lpstr>
    </vt:vector>
  </TitlesOfParts>
  <Company/>
  <LinksUpToDate>false</LinksUpToDate>
  <CharactersWithSpaces>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UČNI NAČRT PREDMETA / COURSE SYLLABUS</dc:title>
  <dc:creator>Uporabnik</dc:creator>
  <cp:lastModifiedBy>Marjana Rebernik</cp:lastModifiedBy>
  <cp:revision>3</cp:revision>
  <dcterms:created xsi:type="dcterms:W3CDTF">2016-05-03T09:51:00Z</dcterms:created>
  <dcterms:modified xsi:type="dcterms:W3CDTF">2016-05-27T06:42:00Z</dcterms:modified>
  <dc:language>sl-SI</dc:language>
</cp:coreProperties>
</file>