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0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6" w:type="dxa"/>
          <w:right w:w="56" w:type="dxa"/>
        </w:tblCellMar>
        <w:tblLook w:val="04A0" w:firstRow="1" w:lastRow="0" w:firstColumn="1" w:lastColumn="0" w:noHBand="0" w:noVBand="1"/>
      </w:tblPr>
      <w:tblGrid>
        <w:gridCol w:w="1407"/>
        <w:gridCol w:w="231"/>
        <w:gridCol w:w="158"/>
        <w:gridCol w:w="1021"/>
        <w:gridCol w:w="490"/>
        <w:gridCol w:w="571"/>
        <w:gridCol w:w="357"/>
        <w:gridCol w:w="484"/>
        <w:gridCol w:w="9"/>
        <w:gridCol w:w="142"/>
        <w:gridCol w:w="783"/>
        <w:gridCol w:w="67"/>
        <w:gridCol w:w="986"/>
        <w:gridCol w:w="360"/>
        <w:gridCol w:w="1196"/>
        <w:gridCol w:w="222"/>
        <w:gridCol w:w="132"/>
        <w:gridCol w:w="1074"/>
      </w:tblGrid>
      <w:tr w:rsidR="004F7DD1">
        <w:tc>
          <w:tcPr>
            <w:tcW w:w="968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36" w:type="dxa"/>
            </w:tcMar>
          </w:tcPr>
          <w:p w:rsidR="004F7DD1" w:rsidRDefault="00073289">
            <w:pPr>
              <w:pStyle w:val="Normal1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szCs w:val="22"/>
              </w:rPr>
              <w:t>UČNI NAČRT PREDMETA / COURSE SYLLABUS</w:t>
            </w:r>
          </w:p>
        </w:tc>
      </w:tr>
      <w:tr w:rsidR="004F7DD1">
        <w:tc>
          <w:tcPr>
            <w:tcW w:w="17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7DD1" w:rsidRDefault="00073289">
            <w:pPr>
              <w:pStyle w:val="Normal1"/>
              <w:rPr>
                <w:rFonts w:cs="Calibri"/>
                <w:b/>
              </w:rPr>
            </w:pPr>
            <w:r>
              <w:rPr>
                <w:rFonts w:cs="Calibri"/>
                <w:b/>
                <w:szCs w:val="22"/>
              </w:rPr>
              <w:t>Predmet:</w:t>
            </w:r>
          </w:p>
        </w:tc>
        <w:tc>
          <w:tcPr>
            <w:tcW w:w="7893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6" w:type="dxa"/>
            </w:tcMar>
          </w:tcPr>
          <w:p w:rsidR="004F7DD1" w:rsidRDefault="00073289">
            <w:pPr>
              <w:pStyle w:val="Normal1"/>
              <w:rPr>
                <w:rFonts w:cs="Calibri"/>
              </w:rPr>
            </w:pPr>
            <w:bookmarkStart w:id="0" w:name="Predmet"/>
            <w:bookmarkEnd w:id="0"/>
            <w:r>
              <w:rPr>
                <w:rFonts w:cs="Calibri"/>
                <w:szCs w:val="22"/>
              </w:rPr>
              <w:t>Modul K: Visokofrekvenčna tehnika</w:t>
            </w:r>
          </w:p>
        </w:tc>
      </w:tr>
      <w:tr w:rsidR="004F7DD1">
        <w:tc>
          <w:tcPr>
            <w:tcW w:w="17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7DD1" w:rsidRDefault="00073289">
            <w:pPr>
              <w:pStyle w:val="Normal1"/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  <w:szCs w:val="22"/>
              </w:rPr>
              <w:t>Course</w:t>
            </w:r>
            <w:proofErr w:type="spellEnd"/>
            <w:r>
              <w:rPr>
                <w:rFonts w:cs="Calibri"/>
                <w:b/>
                <w:szCs w:val="22"/>
              </w:rPr>
              <w:t xml:space="preserve"> title:</w:t>
            </w:r>
          </w:p>
        </w:tc>
        <w:tc>
          <w:tcPr>
            <w:tcW w:w="7893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6" w:type="dxa"/>
            </w:tcMar>
          </w:tcPr>
          <w:p w:rsidR="004F7DD1" w:rsidRDefault="00073289">
            <w:pPr>
              <w:pStyle w:val="Normal1"/>
              <w:rPr>
                <w:rFonts w:cs="Calibri"/>
              </w:rPr>
            </w:pPr>
            <w:bookmarkStart w:id="1" w:name="APredmet"/>
            <w:bookmarkEnd w:id="1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Module K: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High-frequency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technology</w:t>
            </w:r>
            <w:proofErr w:type="spellEnd"/>
          </w:p>
        </w:tc>
      </w:tr>
      <w:tr w:rsidR="004F7DD1">
        <w:tc>
          <w:tcPr>
            <w:tcW w:w="33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D1" w:rsidRDefault="004F7DD1">
            <w:pPr>
              <w:pStyle w:val="Normal1"/>
              <w:jc w:val="center"/>
              <w:rPr>
                <w:rFonts w:cs="Calibri"/>
                <w:b/>
              </w:rPr>
            </w:pPr>
          </w:p>
        </w:tc>
        <w:tc>
          <w:tcPr>
            <w:tcW w:w="339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D1" w:rsidRDefault="004F7DD1">
            <w:pPr>
              <w:pStyle w:val="Normal1"/>
              <w:jc w:val="center"/>
              <w:rPr>
                <w:rFonts w:cs="Calibri"/>
                <w:b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D1" w:rsidRDefault="004F7DD1">
            <w:pPr>
              <w:pStyle w:val="Normal1"/>
              <w:jc w:val="center"/>
              <w:rPr>
                <w:rFonts w:cs="Calibri"/>
                <w:b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D1" w:rsidRDefault="004F7DD1">
            <w:pPr>
              <w:pStyle w:val="Normal1"/>
              <w:jc w:val="center"/>
              <w:rPr>
                <w:rFonts w:cs="Calibri"/>
                <w:b/>
              </w:rPr>
            </w:pPr>
          </w:p>
        </w:tc>
      </w:tr>
      <w:tr w:rsidR="004F7DD1">
        <w:tc>
          <w:tcPr>
            <w:tcW w:w="33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D1" w:rsidRDefault="00073289">
            <w:pPr>
              <w:pStyle w:val="Normal1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szCs w:val="22"/>
              </w:rPr>
              <w:t>Študijski program in stopnja</w:t>
            </w:r>
          </w:p>
          <w:p w:rsidR="004F7DD1" w:rsidRDefault="00073289">
            <w:pPr>
              <w:pStyle w:val="Normal1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  <w:b/>
                <w:szCs w:val="22"/>
              </w:rPr>
              <w:t>Study</w:t>
            </w:r>
            <w:proofErr w:type="spellEnd"/>
            <w:r>
              <w:rPr>
                <w:rFonts w:cs="Calibri"/>
                <w:b/>
                <w:szCs w:val="22"/>
              </w:rPr>
              <w:t xml:space="preserve"> </w:t>
            </w:r>
            <w:proofErr w:type="spellStart"/>
            <w:r>
              <w:rPr>
                <w:rFonts w:cs="Calibri"/>
                <w:b/>
                <w:szCs w:val="22"/>
              </w:rPr>
              <w:t>programme</w:t>
            </w:r>
            <w:proofErr w:type="spellEnd"/>
            <w:r>
              <w:rPr>
                <w:rFonts w:cs="Calibri"/>
                <w:b/>
                <w:szCs w:val="22"/>
              </w:rPr>
              <w:t xml:space="preserve"> </w:t>
            </w:r>
            <w:proofErr w:type="spellStart"/>
            <w:r>
              <w:rPr>
                <w:rFonts w:cs="Calibri"/>
                <w:b/>
                <w:szCs w:val="22"/>
              </w:rPr>
              <w:t>and</w:t>
            </w:r>
            <w:proofErr w:type="spellEnd"/>
            <w:r>
              <w:rPr>
                <w:rFonts w:cs="Calibri"/>
                <w:b/>
                <w:szCs w:val="22"/>
              </w:rPr>
              <w:t xml:space="preserve"> </w:t>
            </w:r>
            <w:proofErr w:type="spellStart"/>
            <w:r>
              <w:rPr>
                <w:rFonts w:cs="Calibri"/>
                <w:b/>
                <w:szCs w:val="22"/>
              </w:rPr>
              <w:t>level</w:t>
            </w:r>
            <w:proofErr w:type="spellEnd"/>
          </w:p>
        </w:tc>
        <w:tc>
          <w:tcPr>
            <w:tcW w:w="339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D1" w:rsidRDefault="00073289">
            <w:pPr>
              <w:pStyle w:val="Normal1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szCs w:val="22"/>
              </w:rPr>
              <w:t>Študijska smer</w:t>
            </w:r>
          </w:p>
          <w:p w:rsidR="004F7DD1" w:rsidRDefault="00073289">
            <w:pPr>
              <w:pStyle w:val="Normal1"/>
              <w:jc w:val="center"/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  <w:szCs w:val="22"/>
              </w:rPr>
              <w:t>Study</w:t>
            </w:r>
            <w:proofErr w:type="spellEnd"/>
            <w:r>
              <w:rPr>
                <w:rFonts w:cs="Calibri"/>
                <w:b/>
                <w:szCs w:val="22"/>
              </w:rPr>
              <w:t xml:space="preserve"> </w:t>
            </w:r>
            <w:proofErr w:type="spellStart"/>
            <w:r>
              <w:rPr>
                <w:rFonts w:cs="Calibri"/>
                <w:b/>
                <w:szCs w:val="22"/>
              </w:rPr>
              <w:t>field</w:t>
            </w:r>
            <w:proofErr w:type="spellEnd"/>
          </w:p>
        </w:tc>
        <w:tc>
          <w:tcPr>
            <w:tcW w:w="1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D1" w:rsidRDefault="00073289">
            <w:pPr>
              <w:pStyle w:val="Normal1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szCs w:val="22"/>
              </w:rPr>
              <w:t>Letnik</w:t>
            </w:r>
          </w:p>
          <w:p w:rsidR="004F7DD1" w:rsidRDefault="00073289">
            <w:pPr>
              <w:pStyle w:val="Normal1"/>
              <w:jc w:val="center"/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  <w:szCs w:val="22"/>
              </w:rPr>
              <w:t>Academic</w:t>
            </w:r>
            <w:proofErr w:type="spellEnd"/>
            <w:r>
              <w:rPr>
                <w:rFonts w:cs="Calibri"/>
                <w:b/>
                <w:szCs w:val="22"/>
              </w:rPr>
              <w:t xml:space="preserve"> </w:t>
            </w:r>
            <w:proofErr w:type="spellStart"/>
            <w:r>
              <w:rPr>
                <w:rFonts w:cs="Calibri"/>
                <w:b/>
                <w:szCs w:val="22"/>
              </w:rPr>
              <w:t>year</w:t>
            </w:r>
            <w:proofErr w:type="spellEnd"/>
          </w:p>
        </w:tc>
        <w:tc>
          <w:tcPr>
            <w:tcW w:w="14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D1" w:rsidRDefault="00073289">
            <w:pPr>
              <w:pStyle w:val="Normal1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szCs w:val="22"/>
              </w:rPr>
              <w:t>Semester</w:t>
            </w:r>
          </w:p>
          <w:p w:rsidR="004F7DD1" w:rsidRDefault="00073289">
            <w:pPr>
              <w:pStyle w:val="Normal1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szCs w:val="22"/>
              </w:rPr>
              <w:t>Semester</w:t>
            </w:r>
          </w:p>
        </w:tc>
      </w:tr>
      <w:tr w:rsidR="004F7DD1">
        <w:trPr>
          <w:trHeight w:val="318"/>
        </w:trPr>
        <w:tc>
          <w:tcPr>
            <w:tcW w:w="33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6" w:type="dxa"/>
            </w:tcMar>
            <w:vAlign w:val="center"/>
          </w:tcPr>
          <w:p w:rsidR="004F7DD1" w:rsidRDefault="00073289">
            <w:pPr>
              <w:pStyle w:val="Normal1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Podiplomski magistrski študijski program druge stopnje Elektrotehnika</w:t>
            </w:r>
          </w:p>
        </w:tc>
        <w:tc>
          <w:tcPr>
            <w:tcW w:w="339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6" w:type="dxa"/>
            </w:tcMar>
            <w:vAlign w:val="center"/>
          </w:tcPr>
          <w:p w:rsidR="004F7DD1" w:rsidRDefault="00073289">
            <w:pPr>
              <w:pStyle w:val="Normal1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Informacijsko komunikacijske tehnologije</w:t>
            </w:r>
          </w:p>
        </w:tc>
        <w:tc>
          <w:tcPr>
            <w:tcW w:w="1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6" w:type="dxa"/>
            </w:tcMar>
            <w:vAlign w:val="center"/>
          </w:tcPr>
          <w:p w:rsidR="004F7DD1" w:rsidRDefault="00073289">
            <w:pPr>
              <w:pStyle w:val="ListParagraph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</w:tc>
        <w:tc>
          <w:tcPr>
            <w:tcW w:w="14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6" w:type="dxa"/>
            </w:tcMar>
            <w:vAlign w:val="center"/>
          </w:tcPr>
          <w:p w:rsidR="004F7DD1" w:rsidRDefault="00073289">
            <w:pPr>
              <w:pStyle w:val="Normal1"/>
              <w:jc w:val="center"/>
              <w:rPr>
                <w:rFonts w:cs="Calibri"/>
                <w:bCs/>
                <w:color w:val="000000" w:themeColor="text1"/>
              </w:rPr>
            </w:pPr>
            <w:r>
              <w:rPr>
                <w:rFonts w:cs="Calibri"/>
                <w:bCs/>
                <w:color w:val="000000" w:themeColor="text1"/>
              </w:rPr>
              <w:t>1</w:t>
            </w:r>
          </w:p>
        </w:tc>
      </w:tr>
      <w:tr w:rsidR="004F7DD1">
        <w:trPr>
          <w:trHeight w:val="318"/>
        </w:trPr>
        <w:tc>
          <w:tcPr>
            <w:tcW w:w="33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6" w:type="dxa"/>
            </w:tcMar>
            <w:vAlign w:val="center"/>
          </w:tcPr>
          <w:p w:rsidR="004F7DD1" w:rsidRDefault="00073289">
            <w:pPr>
              <w:pStyle w:val="Normal1"/>
              <w:jc w:val="center"/>
              <w:rPr>
                <w:rFonts w:cs="Calibri"/>
                <w:b/>
                <w:bCs/>
              </w:rPr>
            </w:pPr>
            <w:r>
              <w:rPr>
                <w:lang w:val="en-GB"/>
              </w:rPr>
              <w:t>2</w:t>
            </w:r>
            <w:r>
              <w:rPr>
                <w:vertAlign w:val="superscript"/>
                <w:lang w:val="en-GB"/>
              </w:rPr>
              <w:t>nd</w:t>
            </w:r>
            <w:r>
              <w:rPr>
                <w:lang w:val="en-GB"/>
              </w:rPr>
              <w:t xml:space="preserve"> cycle masters study programme in Electrical Engineering</w:t>
            </w:r>
          </w:p>
        </w:tc>
        <w:tc>
          <w:tcPr>
            <w:tcW w:w="339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6" w:type="dxa"/>
            </w:tcMar>
            <w:vAlign w:val="center"/>
          </w:tcPr>
          <w:p w:rsidR="004F7DD1" w:rsidRPr="00073289" w:rsidRDefault="00073289">
            <w:pPr>
              <w:pStyle w:val="Normal1"/>
              <w:jc w:val="center"/>
              <w:rPr>
                <w:rFonts w:cs="Calibri"/>
                <w:bCs/>
                <w:lang w:val="en-US"/>
              </w:rPr>
            </w:pPr>
            <w:r w:rsidRPr="00073289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Information and communication</w:t>
            </w:r>
            <w:r w:rsidR="000D1DDC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 w:rsidRPr="00073289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technologies</w:t>
            </w:r>
          </w:p>
        </w:tc>
        <w:tc>
          <w:tcPr>
            <w:tcW w:w="1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6" w:type="dxa"/>
            </w:tcMar>
            <w:vAlign w:val="center"/>
          </w:tcPr>
          <w:p w:rsidR="004F7DD1" w:rsidRDefault="00073289">
            <w:pPr>
              <w:pStyle w:val="Normal1"/>
              <w:jc w:val="center"/>
              <w:rPr>
                <w:rFonts w:cs="Calibri"/>
                <w:bCs/>
                <w:shd w:val="clear" w:color="auto" w:fill="00FF00"/>
              </w:rPr>
            </w:pPr>
            <w:r>
              <w:rPr>
                <w:rFonts w:cs="Calibri"/>
                <w:bCs/>
              </w:rPr>
              <w:t>2</w:t>
            </w:r>
          </w:p>
        </w:tc>
        <w:tc>
          <w:tcPr>
            <w:tcW w:w="14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6" w:type="dxa"/>
            </w:tcMar>
            <w:vAlign w:val="center"/>
          </w:tcPr>
          <w:p w:rsidR="004F7DD1" w:rsidRDefault="00073289">
            <w:pPr>
              <w:pStyle w:val="Normal1"/>
              <w:jc w:val="center"/>
              <w:rPr>
                <w:rFonts w:cs="Calibri"/>
                <w:bCs/>
                <w:color w:val="000000" w:themeColor="text1"/>
              </w:rPr>
            </w:pPr>
            <w:r>
              <w:rPr>
                <w:rFonts w:cs="Calibri"/>
                <w:bCs/>
                <w:color w:val="000000" w:themeColor="text1"/>
              </w:rPr>
              <w:t>1</w:t>
            </w:r>
          </w:p>
        </w:tc>
      </w:tr>
      <w:tr w:rsidR="004F7DD1">
        <w:trPr>
          <w:trHeight w:val="103"/>
        </w:trPr>
        <w:tc>
          <w:tcPr>
            <w:tcW w:w="968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7DD1" w:rsidRDefault="004F7DD1">
            <w:pPr>
              <w:pStyle w:val="Normal1"/>
              <w:rPr>
                <w:rFonts w:cs="Calibri"/>
                <w:b/>
                <w:bCs/>
              </w:rPr>
            </w:pPr>
          </w:p>
        </w:tc>
      </w:tr>
      <w:tr w:rsidR="004F7DD1">
        <w:tc>
          <w:tcPr>
            <w:tcW w:w="571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7DD1" w:rsidRDefault="00073289">
            <w:pPr>
              <w:pStyle w:val="Normal1"/>
              <w:rPr>
                <w:rFonts w:cs="Calibri"/>
                <w:b/>
              </w:rPr>
            </w:pPr>
            <w:r>
              <w:rPr>
                <w:rFonts w:cs="Calibri"/>
                <w:b/>
                <w:szCs w:val="22"/>
              </w:rPr>
              <w:t xml:space="preserve">Vrsta predmeta / </w:t>
            </w:r>
            <w:proofErr w:type="spellStart"/>
            <w:r>
              <w:rPr>
                <w:rFonts w:cs="Calibri"/>
                <w:b/>
                <w:szCs w:val="22"/>
              </w:rPr>
              <w:t>Course</w:t>
            </w:r>
            <w:proofErr w:type="spellEnd"/>
            <w:r>
              <w:rPr>
                <w:rFonts w:cs="Calibri"/>
                <w:b/>
                <w:szCs w:val="22"/>
              </w:rPr>
              <w:t xml:space="preserve"> </w:t>
            </w:r>
            <w:proofErr w:type="spellStart"/>
            <w:r>
              <w:rPr>
                <w:rFonts w:cs="Calibri"/>
                <w:b/>
                <w:szCs w:val="22"/>
              </w:rPr>
              <w:t>type</w:t>
            </w:r>
            <w:proofErr w:type="spellEnd"/>
          </w:p>
        </w:tc>
        <w:tc>
          <w:tcPr>
            <w:tcW w:w="396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6" w:type="dxa"/>
            </w:tcMar>
          </w:tcPr>
          <w:p w:rsidR="004F7DD1" w:rsidRDefault="00073289">
            <w:pPr>
              <w:pStyle w:val="Normal1"/>
              <w:rPr>
                <w:rFonts w:cs="Calibri"/>
              </w:rPr>
            </w:pPr>
            <w:proofErr w:type="spellStart"/>
            <w:r>
              <w:rPr>
                <w:lang w:val="en-GB"/>
              </w:rPr>
              <w:t>Izbirni-strokovni</w:t>
            </w:r>
            <w:proofErr w:type="spellEnd"/>
            <w:r>
              <w:rPr>
                <w:lang w:val="en-GB"/>
              </w:rPr>
              <w:t xml:space="preserve"> /elective  professional </w:t>
            </w:r>
          </w:p>
        </w:tc>
      </w:tr>
      <w:tr w:rsidR="004F7DD1">
        <w:tc>
          <w:tcPr>
            <w:tcW w:w="571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7DD1" w:rsidRDefault="004F7DD1">
            <w:pPr>
              <w:pStyle w:val="Normal1"/>
              <w:rPr>
                <w:rFonts w:cs="Calibri"/>
                <w:b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7DD1" w:rsidRDefault="004F7DD1">
            <w:pPr>
              <w:pStyle w:val="Normal1"/>
              <w:rPr>
                <w:rFonts w:cs="Calibri"/>
              </w:rPr>
            </w:pPr>
          </w:p>
        </w:tc>
      </w:tr>
      <w:tr w:rsidR="004F7DD1">
        <w:tc>
          <w:tcPr>
            <w:tcW w:w="571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7DD1" w:rsidRDefault="00073289">
            <w:pPr>
              <w:pStyle w:val="Normal1"/>
              <w:rPr>
                <w:rFonts w:cs="Calibri"/>
                <w:b/>
              </w:rPr>
            </w:pPr>
            <w:r>
              <w:rPr>
                <w:rFonts w:cs="Calibri"/>
                <w:b/>
                <w:szCs w:val="22"/>
              </w:rPr>
              <w:t xml:space="preserve">Univerzitetna koda predmeta / </w:t>
            </w:r>
            <w:proofErr w:type="spellStart"/>
            <w:r>
              <w:rPr>
                <w:rFonts w:cs="Calibri"/>
                <w:b/>
                <w:szCs w:val="22"/>
              </w:rPr>
              <w:t>University</w:t>
            </w:r>
            <w:proofErr w:type="spellEnd"/>
            <w:r>
              <w:rPr>
                <w:rFonts w:cs="Calibri"/>
                <w:b/>
                <w:szCs w:val="22"/>
              </w:rPr>
              <w:t xml:space="preserve"> </w:t>
            </w:r>
            <w:proofErr w:type="spellStart"/>
            <w:r>
              <w:rPr>
                <w:rFonts w:cs="Calibri"/>
                <w:b/>
                <w:szCs w:val="22"/>
              </w:rPr>
              <w:t>course</w:t>
            </w:r>
            <w:proofErr w:type="spellEnd"/>
            <w:r>
              <w:rPr>
                <w:rFonts w:cs="Calibri"/>
                <w:b/>
                <w:szCs w:val="22"/>
              </w:rPr>
              <w:t xml:space="preserve"> </w:t>
            </w:r>
            <w:proofErr w:type="spellStart"/>
            <w:r>
              <w:rPr>
                <w:rFonts w:cs="Calibri"/>
                <w:b/>
                <w:szCs w:val="22"/>
              </w:rPr>
              <w:t>code</w:t>
            </w:r>
            <w:proofErr w:type="spellEnd"/>
            <w:r>
              <w:rPr>
                <w:rFonts w:cs="Calibri"/>
                <w:b/>
                <w:szCs w:val="22"/>
              </w:rPr>
              <w:t>:</w:t>
            </w:r>
          </w:p>
        </w:tc>
        <w:tc>
          <w:tcPr>
            <w:tcW w:w="396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6" w:type="dxa"/>
            </w:tcMar>
          </w:tcPr>
          <w:p w:rsidR="004F7DD1" w:rsidRDefault="00073289">
            <w:pPr>
              <w:pStyle w:val="Normal1"/>
              <w:rPr>
                <w:rFonts w:cs="Calibri"/>
              </w:rPr>
            </w:pPr>
            <w:r>
              <w:rPr>
                <w:rFonts w:cs="Calibri"/>
              </w:rPr>
              <w:t>64304</w:t>
            </w:r>
          </w:p>
        </w:tc>
      </w:tr>
      <w:tr w:rsidR="004F7DD1">
        <w:tc>
          <w:tcPr>
            <w:tcW w:w="968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7DD1" w:rsidRDefault="004F7DD1">
            <w:pPr>
              <w:pStyle w:val="Normal1"/>
              <w:rPr>
                <w:rFonts w:cs="Calibri"/>
              </w:rPr>
            </w:pPr>
          </w:p>
        </w:tc>
      </w:tr>
      <w:tr w:rsidR="004F7DD1"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D1" w:rsidRDefault="00073289">
            <w:pPr>
              <w:pStyle w:val="Normal1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szCs w:val="22"/>
              </w:rPr>
              <w:t>Predavanja</w:t>
            </w:r>
          </w:p>
          <w:p w:rsidR="004F7DD1" w:rsidRDefault="00073289">
            <w:pPr>
              <w:pStyle w:val="Normal1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  <w:b/>
                <w:szCs w:val="22"/>
              </w:rPr>
              <w:t>Lectures</w:t>
            </w:r>
            <w:proofErr w:type="spellEnd"/>
          </w:p>
        </w:tc>
        <w:tc>
          <w:tcPr>
            <w:tcW w:w="1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D1" w:rsidRDefault="00073289">
            <w:pPr>
              <w:pStyle w:val="Normal1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szCs w:val="22"/>
              </w:rPr>
              <w:t>Seminar</w:t>
            </w:r>
          </w:p>
          <w:p w:rsidR="004F7DD1" w:rsidRDefault="00073289">
            <w:pPr>
              <w:pStyle w:val="Normal1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szCs w:val="22"/>
              </w:rPr>
              <w:t>Seminar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D1" w:rsidRDefault="00073289">
            <w:pPr>
              <w:pStyle w:val="Normal1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szCs w:val="22"/>
              </w:rPr>
              <w:t>Vaje</w:t>
            </w:r>
          </w:p>
          <w:p w:rsidR="004F7DD1" w:rsidRDefault="00073289">
            <w:pPr>
              <w:pStyle w:val="Normal1"/>
              <w:jc w:val="center"/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  <w:szCs w:val="22"/>
              </w:rPr>
              <w:t>Tutorial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D1" w:rsidRDefault="00073289">
            <w:pPr>
              <w:pStyle w:val="Normal1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szCs w:val="22"/>
              </w:rPr>
              <w:t>Klinične vaje</w:t>
            </w:r>
          </w:p>
          <w:p w:rsidR="004F7DD1" w:rsidRDefault="00073289">
            <w:pPr>
              <w:pStyle w:val="Normal1"/>
              <w:jc w:val="center"/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  <w:szCs w:val="22"/>
              </w:rPr>
              <w:t>work</w:t>
            </w:r>
            <w:proofErr w:type="spellEnd"/>
          </w:p>
        </w:tc>
        <w:tc>
          <w:tcPr>
            <w:tcW w:w="14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D1" w:rsidRDefault="00073289">
            <w:pPr>
              <w:pStyle w:val="Normal1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szCs w:val="22"/>
              </w:rPr>
              <w:t>Druge oblike študija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D1" w:rsidRDefault="00073289">
            <w:pPr>
              <w:pStyle w:val="Normal1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szCs w:val="22"/>
              </w:rPr>
              <w:t>Samost. delo</w:t>
            </w:r>
          </w:p>
          <w:p w:rsidR="004F7DD1" w:rsidRDefault="00073289">
            <w:pPr>
              <w:pStyle w:val="Normal1"/>
              <w:jc w:val="center"/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  <w:szCs w:val="22"/>
              </w:rPr>
              <w:t>Individ</w:t>
            </w:r>
            <w:proofErr w:type="spellEnd"/>
            <w:r>
              <w:rPr>
                <w:rFonts w:cs="Calibri"/>
                <w:b/>
                <w:szCs w:val="22"/>
              </w:rPr>
              <w:t xml:space="preserve">. </w:t>
            </w:r>
            <w:proofErr w:type="spellStart"/>
            <w:r>
              <w:rPr>
                <w:rFonts w:cs="Calibri"/>
                <w:b/>
                <w:szCs w:val="22"/>
              </w:rPr>
              <w:t>work</w:t>
            </w:r>
            <w:proofErr w:type="spellEnd"/>
          </w:p>
        </w:tc>
        <w:tc>
          <w:tcPr>
            <w:tcW w:w="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D1" w:rsidRDefault="004F7DD1">
            <w:pPr>
              <w:pStyle w:val="Normal1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D1" w:rsidRDefault="00073289">
            <w:pPr>
              <w:pStyle w:val="Normal1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szCs w:val="22"/>
              </w:rPr>
              <w:t>ECTS</w:t>
            </w:r>
          </w:p>
        </w:tc>
      </w:tr>
      <w:tr w:rsidR="004F7DD1">
        <w:trPr>
          <w:trHeight w:val="318"/>
        </w:trPr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6" w:type="dxa"/>
            </w:tcMar>
            <w:vAlign w:val="center"/>
          </w:tcPr>
          <w:p w:rsidR="004F7DD1" w:rsidRPr="004242BB" w:rsidRDefault="00073289">
            <w:pPr>
              <w:pStyle w:val="Normal1"/>
              <w:jc w:val="center"/>
              <w:rPr>
                <w:rFonts w:cs="Calibri"/>
                <w:bCs/>
                <w:szCs w:val="22"/>
              </w:rPr>
            </w:pPr>
            <w:bookmarkStart w:id="2" w:name="_GoBack" w:colFirst="0" w:colLast="7"/>
            <w:r w:rsidRPr="004242BB">
              <w:rPr>
                <w:rFonts w:cs="Calibri"/>
                <w:bCs/>
                <w:szCs w:val="22"/>
              </w:rPr>
              <w:t>45</w:t>
            </w:r>
          </w:p>
        </w:tc>
        <w:tc>
          <w:tcPr>
            <w:tcW w:w="1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6" w:type="dxa"/>
            </w:tcMar>
            <w:vAlign w:val="center"/>
          </w:tcPr>
          <w:p w:rsidR="004F7DD1" w:rsidRPr="004242BB" w:rsidRDefault="00073289">
            <w:pPr>
              <w:pStyle w:val="Normal1"/>
              <w:jc w:val="center"/>
              <w:rPr>
                <w:rFonts w:cs="Calibri"/>
                <w:bCs/>
                <w:szCs w:val="22"/>
              </w:rPr>
            </w:pPr>
            <w:r w:rsidRPr="004242BB">
              <w:rPr>
                <w:rFonts w:cs="Calibri"/>
                <w:bCs/>
                <w:szCs w:val="22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6" w:type="dxa"/>
            </w:tcMar>
            <w:vAlign w:val="center"/>
          </w:tcPr>
          <w:p w:rsidR="004F7DD1" w:rsidRPr="004242BB" w:rsidRDefault="00073289">
            <w:pPr>
              <w:pStyle w:val="Normal1"/>
              <w:jc w:val="center"/>
              <w:rPr>
                <w:rFonts w:cs="Calibri"/>
                <w:bCs/>
                <w:szCs w:val="22"/>
              </w:rPr>
            </w:pPr>
            <w:r w:rsidRPr="004242BB">
              <w:rPr>
                <w:rFonts w:cs="Calibri"/>
                <w:bCs/>
                <w:szCs w:val="22"/>
              </w:rPr>
              <w:t>30</w:t>
            </w:r>
          </w:p>
        </w:tc>
        <w:tc>
          <w:tcPr>
            <w:tcW w:w="14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6" w:type="dxa"/>
            </w:tcMar>
            <w:vAlign w:val="center"/>
          </w:tcPr>
          <w:p w:rsidR="004F7DD1" w:rsidRPr="004242BB" w:rsidRDefault="00073289">
            <w:pPr>
              <w:pStyle w:val="Normal1"/>
              <w:jc w:val="center"/>
              <w:rPr>
                <w:rFonts w:cs="Calibri"/>
                <w:bCs/>
                <w:szCs w:val="22"/>
              </w:rPr>
            </w:pPr>
            <w:r w:rsidRPr="004242BB">
              <w:rPr>
                <w:rFonts w:cs="Calibri"/>
                <w:bCs/>
                <w:szCs w:val="22"/>
              </w:rPr>
              <w:t>-</w:t>
            </w:r>
          </w:p>
        </w:tc>
        <w:tc>
          <w:tcPr>
            <w:tcW w:w="14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6" w:type="dxa"/>
            </w:tcMar>
            <w:vAlign w:val="center"/>
          </w:tcPr>
          <w:p w:rsidR="004F7DD1" w:rsidRPr="004242BB" w:rsidRDefault="00073289">
            <w:pPr>
              <w:pStyle w:val="Normal1"/>
              <w:jc w:val="center"/>
              <w:rPr>
                <w:rFonts w:cs="Calibri"/>
                <w:bCs/>
                <w:szCs w:val="22"/>
              </w:rPr>
            </w:pPr>
            <w:r w:rsidRPr="004242BB">
              <w:rPr>
                <w:rFonts w:cs="Calibri"/>
                <w:bCs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6" w:type="dxa"/>
            </w:tcMar>
            <w:vAlign w:val="center"/>
          </w:tcPr>
          <w:p w:rsidR="004F7DD1" w:rsidRPr="004242BB" w:rsidRDefault="00073289">
            <w:pPr>
              <w:pStyle w:val="Normal1"/>
              <w:jc w:val="center"/>
              <w:rPr>
                <w:rFonts w:cs="Calibri"/>
                <w:bCs/>
                <w:szCs w:val="22"/>
              </w:rPr>
            </w:pPr>
            <w:r w:rsidRPr="004242BB">
              <w:rPr>
                <w:rFonts w:cs="Calibri"/>
                <w:bCs/>
                <w:szCs w:val="22"/>
              </w:rPr>
              <w:t>75</w:t>
            </w:r>
          </w:p>
        </w:tc>
        <w:tc>
          <w:tcPr>
            <w:tcW w:w="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6" w:type="dxa"/>
            </w:tcMar>
            <w:vAlign w:val="center"/>
          </w:tcPr>
          <w:p w:rsidR="004F7DD1" w:rsidRPr="004242BB" w:rsidRDefault="004F7DD1">
            <w:pPr>
              <w:pStyle w:val="Normal1"/>
              <w:jc w:val="center"/>
              <w:rPr>
                <w:rFonts w:cs="Calibri"/>
                <w:bCs/>
              </w:rPr>
            </w:pP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6" w:type="dxa"/>
            </w:tcMar>
            <w:vAlign w:val="center"/>
          </w:tcPr>
          <w:p w:rsidR="004F7DD1" w:rsidRPr="004242BB" w:rsidRDefault="00073289">
            <w:pPr>
              <w:pStyle w:val="Normal1"/>
              <w:jc w:val="center"/>
              <w:rPr>
                <w:rFonts w:cs="Calibri"/>
                <w:bCs/>
              </w:rPr>
            </w:pPr>
            <w:r w:rsidRPr="004242BB">
              <w:rPr>
                <w:rFonts w:cs="Calibri"/>
                <w:bCs/>
              </w:rPr>
              <w:t>6</w:t>
            </w:r>
          </w:p>
        </w:tc>
      </w:tr>
      <w:bookmarkEnd w:id="2"/>
      <w:tr w:rsidR="004F7DD1">
        <w:tc>
          <w:tcPr>
            <w:tcW w:w="968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7DD1" w:rsidRDefault="004F7DD1">
            <w:pPr>
              <w:pStyle w:val="Normal1"/>
              <w:rPr>
                <w:rFonts w:cs="Calibri"/>
                <w:b/>
                <w:bCs/>
              </w:rPr>
            </w:pPr>
          </w:p>
        </w:tc>
      </w:tr>
      <w:tr w:rsidR="004F7DD1">
        <w:tc>
          <w:tcPr>
            <w:tcW w:w="33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7DD1" w:rsidRDefault="00073289">
            <w:pPr>
              <w:pStyle w:val="Normal1"/>
              <w:rPr>
                <w:rFonts w:cs="Calibri"/>
                <w:b/>
              </w:rPr>
            </w:pPr>
            <w:r>
              <w:rPr>
                <w:rFonts w:cs="Calibri"/>
                <w:b/>
                <w:szCs w:val="22"/>
              </w:rPr>
              <w:t xml:space="preserve">Nosilec predmeta / </w:t>
            </w:r>
            <w:proofErr w:type="spellStart"/>
            <w:r>
              <w:rPr>
                <w:rFonts w:cs="Calibri"/>
                <w:b/>
                <w:szCs w:val="22"/>
              </w:rPr>
              <w:t>Lecturer</w:t>
            </w:r>
            <w:proofErr w:type="spellEnd"/>
            <w:r>
              <w:rPr>
                <w:rFonts w:cs="Calibri"/>
                <w:b/>
                <w:szCs w:val="22"/>
              </w:rPr>
              <w:t>:</w:t>
            </w:r>
          </w:p>
        </w:tc>
        <w:tc>
          <w:tcPr>
            <w:tcW w:w="638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6" w:type="dxa"/>
            </w:tcMar>
          </w:tcPr>
          <w:p w:rsidR="004F7DD1" w:rsidRDefault="00073289">
            <w:pPr>
              <w:pStyle w:val="Normal1"/>
              <w:rPr>
                <w:rFonts w:cs="Calibri"/>
              </w:rPr>
            </w:pPr>
            <w:bookmarkStart w:id="3" w:name="Predavatelj"/>
            <w:bookmarkEnd w:id="3"/>
            <w:r>
              <w:rPr>
                <w:rFonts w:cs="Calibri"/>
                <w:szCs w:val="22"/>
              </w:rPr>
              <w:t>Matjaž Vidmar</w:t>
            </w:r>
          </w:p>
        </w:tc>
      </w:tr>
      <w:tr w:rsidR="004F7DD1">
        <w:tc>
          <w:tcPr>
            <w:tcW w:w="968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7DD1" w:rsidRDefault="004F7DD1">
            <w:pPr>
              <w:pStyle w:val="Normal1"/>
              <w:jc w:val="both"/>
              <w:rPr>
                <w:rFonts w:cs="Calibri"/>
              </w:rPr>
            </w:pPr>
          </w:p>
        </w:tc>
      </w:tr>
      <w:tr w:rsidR="004F7DD1">
        <w:tc>
          <w:tcPr>
            <w:tcW w:w="1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7DD1" w:rsidRDefault="00073289">
            <w:pPr>
              <w:pStyle w:val="Normal1"/>
              <w:rPr>
                <w:rFonts w:cs="Calibri"/>
                <w:b/>
              </w:rPr>
            </w:pPr>
            <w:r>
              <w:rPr>
                <w:rFonts w:cs="Calibri"/>
                <w:b/>
                <w:szCs w:val="22"/>
              </w:rPr>
              <w:t xml:space="preserve">Jeziki / </w:t>
            </w:r>
          </w:p>
          <w:p w:rsidR="004F7DD1" w:rsidRDefault="00073289">
            <w:pPr>
              <w:pStyle w:val="Normal1"/>
              <w:rPr>
                <w:rFonts w:cs="Calibri"/>
              </w:rPr>
            </w:pPr>
            <w:proofErr w:type="spellStart"/>
            <w:r>
              <w:rPr>
                <w:rFonts w:cs="Calibri"/>
                <w:b/>
                <w:szCs w:val="22"/>
              </w:rPr>
              <w:t>Languages</w:t>
            </w:r>
            <w:proofErr w:type="spellEnd"/>
            <w:r>
              <w:rPr>
                <w:rFonts w:cs="Calibri"/>
                <w:b/>
                <w:szCs w:val="22"/>
              </w:rPr>
              <w:t>:</w:t>
            </w:r>
          </w:p>
        </w:tc>
        <w:tc>
          <w:tcPr>
            <w:tcW w:w="22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7DD1" w:rsidRDefault="00073289">
            <w:pPr>
              <w:pStyle w:val="Normal1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  <w:szCs w:val="22"/>
              </w:rPr>
              <w:t xml:space="preserve">Predavanja / </w:t>
            </w:r>
            <w:proofErr w:type="spellStart"/>
            <w:r>
              <w:rPr>
                <w:rFonts w:cs="Calibri"/>
                <w:b/>
                <w:szCs w:val="22"/>
              </w:rPr>
              <w:t>Lectures</w:t>
            </w:r>
            <w:proofErr w:type="spellEnd"/>
            <w:r>
              <w:rPr>
                <w:rFonts w:cs="Calibri"/>
                <w:b/>
                <w:szCs w:val="22"/>
              </w:rPr>
              <w:t>:</w:t>
            </w:r>
          </w:p>
        </w:tc>
        <w:tc>
          <w:tcPr>
            <w:tcW w:w="581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6" w:type="dxa"/>
            </w:tcMar>
          </w:tcPr>
          <w:p w:rsidR="004F7DD1" w:rsidRDefault="008575C6">
            <w:pPr>
              <w:pStyle w:val="Normal1"/>
              <w:jc w:val="both"/>
            </w:pPr>
            <w:r>
              <w:rPr>
                <w:rFonts w:eastAsia="Calibri" w:cs="Calibri"/>
              </w:rPr>
              <w:t xml:space="preserve">slovenski / </w:t>
            </w:r>
            <w:proofErr w:type="spellStart"/>
            <w:r>
              <w:rPr>
                <w:rFonts w:eastAsia="Calibri" w:cs="Calibri"/>
              </w:rPr>
              <w:t>S</w:t>
            </w:r>
            <w:r w:rsidR="00073289">
              <w:rPr>
                <w:rFonts w:eastAsia="Calibri" w:cs="Calibri"/>
              </w:rPr>
              <w:t>lovenian</w:t>
            </w:r>
            <w:proofErr w:type="spellEnd"/>
          </w:p>
        </w:tc>
      </w:tr>
      <w:tr w:rsidR="004F7DD1">
        <w:trPr>
          <w:trHeight w:val="215"/>
        </w:trPr>
        <w:tc>
          <w:tcPr>
            <w:tcW w:w="1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D1" w:rsidRDefault="004F7DD1">
            <w:pPr>
              <w:pStyle w:val="Normal1"/>
              <w:rPr>
                <w:rFonts w:cs="Calibri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7DD1" w:rsidRDefault="00073289">
            <w:pPr>
              <w:pStyle w:val="Normal1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  <w:szCs w:val="22"/>
              </w:rPr>
              <w:t xml:space="preserve">Vaje / </w:t>
            </w:r>
            <w:proofErr w:type="spellStart"/>
            <w:r>
              <w:rPr>
                <w:rFonts w:cs="Calibri"/>
                <w:b/>
                <w:szCs w:val="22"/>
              </w:rPr>
              <w:t>Tutorial</w:t>
            </w:r>
            <w:proofErr w:type="spellEnd"/>
            <w:r>
              <w:rPr>
                <w:rFonts w:cs="Calibri"/>
                <w:b/>
                <w:szCs w:val="22"/>
              </w:rPr>
              <w:t>:</w:t>
            </w:r>
          </w:p>
        </w:tc>
        <w:tc>
          <w:tcPr>
            <w:tcW w:w="581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6" w:type="dxa"/>
            </w:tcMar>
          </w:tcPr>
          <w:p w:rsidR="004F7DD1" w:rsidRDefault="008575C6">
            <w:pPr>
              <w:pStyle w:val="Normal1"/>
              <w:jc w:val="both"/>
            </w:pPr>
            <w:r>
              <w:rPr>
                <w:rFonts w:eastAsia="Calibri" w:cs="Calibri"/>
              </w:rPr>
              <w:t xml:space="preserve">slovenski / </w:t>
            </w:r>
            <w:proofErr w:type="spellStart"/>
            <w:r>
              <w:rPr>
                <w:rFonts w:eastAsia="Calibri" w:cs="Calibri"/>
              </w:rPr>
              <w:t>S</w:t>
            </w:r>
            <w:r w:rsidR="00073289">
              <w:rPr>
                <w:rFonts w:eastAsia="Calibri" w:cs="Calibri"/>
              </w:rPr>
              <w:t>lovenian</w:t>
            </w:r>
            <w:proofErr w:type="spellEnd"/>
          </w:p>
        </w:tc>
      </w:tr>
      <w:tr w:rsidR="004F7DD1">
        <w:tc>
          <w:tcPr>
            <w:tcW w:w="472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7DD1" w:rsidRDefault="004F7DD1">
            <w:pPr>
              <w:pStyle w:val="Normal1"/>
              <w:rPr>
                <w:rFonts w:cs="Calibri"/>
                <w:b/>
                <w:bCs/>
              </w:rPr>
            </w:pPr>
          </w:p>
          <w:p w:rsidR="004F7DD1" w:rsidRDefault="00073289">
            <w:pPr>
              <w:pStyle w:val="Normal1"/>
              <w:rPr>
                <w:rFonts w:cs="Calibri"/>
                <w:b/>
              </w:rPr>
            </w:pPr>
            <w:r>
              <w:rPr>
                <w:rFonts w:cs="Calibri"/>
                <w:b/>
                <w:szCs w:val="22"/>
              </w:rPr>
              <w:t>Pogoji za vključitev v delo oz. za opravljanje študijskih obveznosti:</w:t>
            </w:r>
          </w:p>
        </w:tc>
        <w:tc>
          <w:tcPr>
            <w:tcW w:w="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7DD1" w:rsidRDefault="004F7DD1">
            <w:pPr>
              <w:pStyle w:val="Normal1"/>
              <w:rPr>
                <w:rFonts w:cs="Calibri"/>
                <w:b/>
              </w:rPr>
            </w:pPr>
          </w:p>
          <w:p w:rsidR="004F7DD1" w:rsidRDefault="004F7DD1">
            <w:pPr>
              <w:pStyle w:val="Normal1"/>
              <w:rPr>
                <w:rFonts w:cs="Calibri"/>
                <w:b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7DD1" w:rsidRDefault="004F7DD1">
            <w:pPr>
              <w:pStyle w:val="Normal1"/>
              <w:rPr>
                <w:rFonts w:cs="Calibri"/>
                <w:b/>
              </w:rPr>
            </w:pPr>
          </w:p>
          <w:p w:rsidR="004F7DD1" w:rsidRDefault="00073289">
            <w:pPr>
              <w:pStyle w:val="Normal1"/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  <w:szCs w:val="22"/>
              </w:rPr>
              <w:t>Prerequisits</w:t>
            </w:r>
            <w:proofErr w:type="spellEnd"/>
            <w:r>
              <w:rPr>
                <w:rFonts w:cs="Calibri"/>
                <w:b/>
                <w:szCs w:val="22"/>
              </w:rPr>
              <w:t>:</w:t>
            </w:r>
          </w:p>
        </w:tc>
      </w:tr>
      <w:tr w:rsidR="004F7DD1">
        <w:trPr>
          <w:trHeight w:val="2665"/>
        </w:trPr>
        <w:tc>
          <w:tcPr>
            <w:tcW w:w="472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6" w:type="dxa"/>
            </w:tcMar>
          </w:tcPr>
          <w:p w:rsidR="004F7DD1" w:rsidRDefault="00BE2A02">
            <w:pPr>
              <w:pStyle w:val="Normal1"/>
              <w:rPr>
                <w:rFonts w:cs="Calibri"/>
              </w:rPr>
            </w:pPr>
            <w:r>
              <w:rPr>
                <w:rFonts w:cs="Calibri"/>
              </w:rPr>
              <w:t>Vpis v letnik predmeta</w:t>
            </w:r>
          </w:p>
        </w:tc>
        <w:tc>
          <w:tcPr>
            <w:tcW w:w="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6" w:type="dxa"/>
            </w:tcMar>
          </w:tcPr>
          <w:p w:rsidR="004F7DD1" w:rsidRDefault="004F7DD1">
            <w:pPr>
              <w:pStyle w:val="Normal1"/>
              <w:rPr>
                <w:rFonts w:cs="Calibri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6" w:type="dxa"/>
            </w:tcMar>
          </w:tcPr>
          <w:p w:rsidR="004F7DD1" w:rsidRDefault="00BE2A02">
            <w:pPr>
              <w:pStyle w:val="Normal1"/>
            </w:pPr>
            <w:r>
              <w:rPr>
                <w:lang w:val="en-US" w:eastAsia="en-US"/>
              </w:rPr>
              <w:t>Enrolment in the year of the course</w:t>
            </w:r>
          </w:p>
        </w:tc>
      </w:tr>
      <w:tr w:rsidR="004F7DD1">
        <w:trPr>
          <w:trHeight w:val="137"/>
        </w:trPr>
        <w:tc>
          <w:tcPr>
            <w:tcW w:w="47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7DD1" w:rsidRDefault="004F7DD1">
            <w:pPr>
              <w:pStyle w:val="Normal1"/>
              <w:rPr>
                <w:rFonts w:cs="Calibri"/>
                <w:b/>
              </w:rPr>
            </w:pPr>
          </w:p>
          <w:p w:rsidR="004F7DD1" w:rsidRDefault="00073289">
            <w:pPr>
              <w:pStyle w:val="Normal1"/>
              <w:rPr>
                <w:rFonts w:cs="Calibri"/>
                <w:b/>
              </w:rPr>
            </w:pPr>
            <w:r>
              <w:rPr>
                <w:rFonts w:cs="Calibri"/>
                <w:b/>
                <w:szCs w:val="22"/>
              </w:rPr>
              <w:t>Vsebina:</w:t>
            </w:r>
            <w:r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7DD1" w:rsidRDefault="004F7DD1">
            <w:pPr>
              <w:pStyle w:val="Normal1"/>
              <w:rPr>
                <w:rFonts w:cs="Calibri"/>
                <w:b/>
              </w:rPr>
            </w:pPr>
          </w:p>
        </w:tc>
        <w:tc>
          <w:tcPr>
            <w:tcW w:w="482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7DD1" w:rsidRDefault="004F7DD1">
            <w:pPr>
              <w:pStyle w:val="Normal1"/>
              <w:rPr>
                <w:rFonts w:cs="Calibri"/>
                <w:b/>
              </w:rPr>
            </w:pPr>
          </w:p>
          <w:p w:rsidR="004F7DD1" w:rsidRDefault="00073289">
            <w:pPr>
              <w:pStyle w:val="Normal1"/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  <w:szCs w:val="22"/>
              </w:rPr>
              <w:t>Content</w:t>
            </w:r>
            <w:proofErr w:type="spellEnd"/>
            <w:r>
              <w:rPr>
                <w:rFonts w:cs="Calibri"/>
                <w:b/>
                <w:szCs w:val="22"/>
              </w:rPr>
              <w:t xml:space="preserve"> (</w:t>
            </w:r>
            <w:proofErr w:type="spellStart"/>
            <w:r>
              <w:rPr>
                <w:rFonts w:cs="Calibri"/>
                <w:b/>
                <w:szCs w:val="22"/>
              </w:rPr>
              <w:t>Syllabus</w:t>
            </w:r>
            <w:proofErr w:type="spellEnd"/>
            <w:r>
              <w:rPr>
                <w:rFonts w:cs="Calibri"/>
                <w:b/>
                <w:szCs w:val="22"/>
              </w:rPr>
              <w:t xml:space="preserve"> </w:t>
            </w:r>
            <w:proofErr w:type="spellStart"/>
            <w:r>
              <w:rPr>
                <w:rFonts w:cs="Calibri"/>
                <w:b/>
                <w:szCs w:val="22"/>
              </w:rPr>
              <w:t>outline</w:t>
            </w:r>
            <w:proofErr w:type="spellEnd"/>
            <w:r>
              <w:rPr>
                <w:rFonts w:cs="Calibri"/>
                <w:b/>
                <w:szCs w:val="22"/>
              </w:rPr>
              <w:t>):</w:t>
            </w:r>
          </w:p>
        </w:tc>
      </w:tr>
      <w:tr w:rsidR="004F7DD1">
        <w:trPr>
          <w:trHeight w:val="2665"/>
        </w:trPr>
        <w:tc>
          <w:tcPr>
            <w:tcW w:w="47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6" w:type="dxa"/>
            </w:tcMar>
          </w:tcPr>
          <w:p w:rsidR="004F7DD1" w:rsidRDefault="00073289">
            <w:pPr>
              <w:pStyle w:val="Normal1"/>
            </w:pPr>
            <w:r>
              <w:rPr>
                <w:rFonts w:cs="Calibri"/>
                <w:szCs w:val="22"/>
              </w:rPr>
              <w:lastRenderedPageBreak/>
              <w:t xml:space="preserve">Visokofrekvenčni polprevodniki: diode in tranzistorji. Različni polprevodniki: prepovedan energijski pas in mobilnost nosilcev. Delovna točka ojačevalnika, razredi A,B,C. S-parametri. Stabilnost ojačevalnika. Toplotni šum ojačevalnika. Šumno število. Meritev šuma. Zasičenje ojačevalnika, definicija P1dB. </w:t>
            </w:r>
            <w:proofErr w:type="spellStart"/>
            <w:r>
              <w:rPr>
                <w:rFonts w:cs="Calibri"/>
                <w:szCs w:val="22"/>
              </w:rPr>
              <w:t>Inter</w:t>
            </w:r>
            <w:proofErr w:type="spellEnd"/>
            <w:r>
              <w:rPr>
                <w:rFonts w:cs="Calibri"/>
                <w:szCs w:val="22"/>
              </w:rPr>
              <w:t xml:space="preserve">-modulacijsko popačenje, presečna točka IMD. Nelinearna visokofrekvenčna vezja: mešalnik in omejevalnik. Koncentrirani LC in votlinska električna sita. Piezoelektrični mehanski resonatorji, kremenčevi kristali in SAW naprave. Električni oscilatorji. Kratkoročna in dolgoročna stabilnost. Fazni šum oscilatorja. Frekvenčni sintetizatorji. Fazno-sklenjene zanke, stabilnost zanke in fazni šum. Izvedba radijskega oddajnika. Zasnova radijskega sprejemnika: </w:t>
            </w:r>
            <w:proofErr w:type="spellStart"/>
            <w:r>
              <w:rPr>
                <w:rFonts w:cs="Calibri"/>
                <w:szCs w:val="22"/>
              </w:rPr>
              <w:t>homodinski</w:t>
            </w:r>
            <w:proofErr w:type="spellEnd"/>
            <w:r>
              <w:rPr>
                <w:rFonts w:cs="Calibri"/>
                <w:szCs w:val="22"/>
              </w:rPr>
              <w:t xml:space="preserve">, </w:t>
            </w:r>
            <w:proofErr w:type="spellStart"/>
            <w:r>
              <w:rPr>
                <w:rFonts w:cs="Calibri"/>
                <w:szCs w:val="22"/>
              </w:rPr>
              <w:t>heterodinski</w:t>
            </w:r>
            <w:proofErr w:type="spellEnd"/>
            <w:r>
              <w:rPr>
                <w:rFonts w:cs="Calibri"/>
                <w:szCs w:val="22"/>
              </w:rPr>
              <w:t xml:space="preserve"> in ničelna </w:t>
            </w:r>
            <w:proofErr w:type="spellStart"/>
            <w:r>
              <w:rPr>
                <w:rFonts w:cs="Calibri"/>
                <w:szCs w:val="22"/>
              </w:rPr>
              <w:t>medfrekvenca</w:t>
            </w:r>
            <w:proofErr w:type="spellEnd"/>
            <w:r>
              <w:rPr>
                <w:rFonts w:cs="Calibri"/>
                <w:szCs w:val="22"/>
              </w:rPr>
              <w:t>. Izločanje nosilca in takta v sprejemniku.</w:t>
            </w:r>
          </w:p>
        </w:tc>
        <w:tc>
          <w:tcPr>
            <w:tcW w:w="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6" w:type="dxa"/>
            </w:tcMar>
          </w:tcPr>
          <w:p w:rsidR="004F7DD1" w:rsidRDefault="004F7DD1">
            <w:pPr>
              <w:pStyle w:val="Normal1"/>
              <w:rPr>
                <w:rFonts w:cs="Calibri"/>
              </w:rPr>
            </w:pPr>
          </w:p>
        </w:tc>
        <w:tc>
          <w:tcPr>
            <w:tcW w:w="482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6" w:type="dxa"/>
            </w:tcMar>
          </w:tcPr>
          <w:p w:rsidR="004F7DD1" w:rsidRDefault="00073289">
            <w:pPr>
              <w:pStyle w:val="Normal1"/>
            </w:pPr>
            <w:r>
              <w:rPr>
                <w:rFonts w:cs="Calibri"/>
                <w:lang w:val="en-US"/>
              </w:rPr>
              <w:t xml:space="preserve">High-frequency semiconductor devices: diodes and transistors. </w:t>
            </w:r>
            <w:r>
              <w:rPr>
                <w:rFonts w:cs="Calibri"/>
                <w:szCs w:val="22"/>
                <w:lang w:val="en-US"/>
              </w:rPr>
              <w:t>Different semiconductors, band-gap and carrier mobility. Amplifier operating point, classes A</w:t>
            </w:r>
            <w:proofErr w:type="gramStart"/>
            <w:r>
              <w:rPr>
                <w:rFonts w:cs="Calibri"/>
                <w:szCs w:val="22"/>
                <w:lang w:val="en-US"/>
              </w:rPr>
              <w:t>,B,C</w:t>
            </w:r>
            <w:proofErr w:type="gramEnd"/>
            <w:r>
              <w:rPr>
                <w:rFonts w:cs="Calibri"/>
                <w:szCs w:val="22"/>
                <w:lang w:val="en-US"/>
              </w:rPr>
              <w:t>. S-parameters. Amplifier stability. Amplifier thermal noise. Noise figure. Noise measurements. Amplifier saturation, definition of P1dB. Inter-modulation distortion, IMD intercept point. Non-linear high-frequency circuits: mixer and limiter. Lumped LC and cavity electrical filters. Piezoelectric mechanical resonators, quartz crystals and SAW devices. Electrical oscillators. Short-term and long-term stability. Oscillator phase noise. Frequency synthesizers. Phase-locked loops, loop stability and phase noise. Implementation of radio transmitters. Basic designs of radio receivers: homodyne, heterodyne and zero intermediate-frequency designs. Carrier and clock recovery in radio receivers.</w:t>
            </w:r>
          </w:p>
        </w:tc>
      </w:tr>
    </w:tbl>
    <w:p w:rsidR="004F7DD1" w:rsidRDefault="004F7DD1">
      <w:pPr>
        <w:pStyle w:val="Normal1"/>
        <w:rPr>
          <w:rFonts w:cs="Calibri"/>
          <w:szCs w:val="22"/>
        </w:rPr>
      </w:pPr>
    </w:p>
    <w:tbl>
      <w:tblPr>
        <w:tblW w:w="9690" w:type="dxa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017"/>
        <w:gridCol w:w="697"/>
        <w:gridCol w:w="8"/>
        <w:gridCol w:w="142"/>
        <w:gridCol w:w="710"/>
        <w:gridCol w:w="4116"/>
      </w:tblGrid>
      <w:tr w:rsidR="004F7DD1">
        <w:tc>
          <w:tcPr>
            <w:tcW w:w="9690" w:type="dxa"/>
            <w:gridSpan w:val="6"/>
            <w:shd w:val="clear" w:color="auto" w:fill="auto"/>
          </w:tcPr>
          <w:p w:rsidR="004F7DD1" w:rsidRDefault="00073289">
            <w:pPr>
              <w:pStyle w:val="Normal1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  <w:szCs w:val="22"/>
              </w:rPr>
              <w:t xml:space="preserve">Temeljni literatura in viri / </w:t>
            </w:r>
            <w:proofErr w:type="spellStart"/>
            <w:r>
              <w:rPr>
                <w:rFonts w:cs="Calibri"/>
                <w:b/>
                <w:szCs w:val="22"/>
              </w:rPr>
              <w:t>Readings</w:t>
            </w:r>
            <w:proofErr w:type="spellEnd"/>
            <w:r>
              <w:rPr>
                <w:rFonts w:cs="Calibri"/>
                <w:b/>
                <w:szCs w:val="22"/>
              </w:rPr>
              <w:t>:</w:t>
            </w:r>
          </w:p>
        </w:tc>
      </w:tr>
      <w:tr w:rsidR="004F7DD1">
        <w:trPr>
          <w:trHeight w:val="2074"/>
        </w:trPr>
        <w:tc>
          <w:tcPr>
            <w:tcW w:w="969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6" w:type="dxa"/>
            </w:tcMar>
          </w:tcPr>
          <w:p w:rsidR="004F7DD1" w:rsidRDefault="00073289" w:rsidP="00073289">
            <w:pPr>
              <w:pStyle w:val="Normal1"/>
              <w:numPr>
                <w:ilvl w:val="0"/>
                <w:numId w:val="2"/>
              </w:numPr>
              <w:ind w:left="390"/>
            </w:pPr>
            <w:r>
              <w:t>Priročnik za laboratorijske vaje: http://antena.fe.uni-lj.si/literatura/vt.pdf</w:t>
            </w:r>
          </w:p>
          <w:p w:rsidR="004F7DD1" w:rsidRDefault="00073289" w:rsidP="00073289">
            <w:pPr>
              <w:pStyle w:val="Normal1"/>
              <w:numPr>
                <w:ilvl w:val="0"/>
                <w:numId w:val="2"/>
              </w:numPr>
              <w:ind w:left="390"/>
            </w:pPr>
            <w:r>
              <w:rPr>
                <w:rFonts w:cs="Calibri"/>
                <w:szCs w:val="22"/>
              </w:rPr>
              <w:t>Kostevc, D., Poglavja iz mikrovalov, Založba FE in FRI, Ljubljana, 2005</w:t>
            </w:r>
          </w:p>
          <w:p w:rsidR="004F7DD1" w:rsidRDefault="00073289" w:rsidP="00073289">
            <w:pPr>
              <w:pStyle w:val="Normal1"/>
              <w:numPr>
                <w:ilvl w:val="0"/>
                <w:numId w:val="2"/>
              </w:numPr>
              <w:ind w:left="390"/>
            </w:pPr>
            <w:r>
              <w:rPr>
                <w:rFonts w:cs="Calibri"/>
                <w:szCs w:val="22"/>
              </w:rPr>
              <w:t xml:space="preserve">Vidmar, M., </w:t>
            </w:r>
            <w:proofErr w:type="spellStart"/>
            <w:r>
              <w:rPr>
                <w:rFonts w:cs="Calibri"/>
                <w:szCs w:val="22"/>
              </w:rPr>
              <w:t>Radiokomunikacije</w:t>
            </w:r>
            <w:proofErr w:type="spellEnd"/>
            <w:r>
              <w:rPr>
                <w:rFonts w:cs="Calibri"/>
                <w:szCs w:val="22"/>
              </w:rPr>
              <w:t>, Založba FE in FRI, Ljubljana, 2005</w:t>
            </w:r>
          </w:p>
          <w:p w:rsidR="004F7DD1" w:rsidRDefault="00073289" w:rsidP="00073289">
            <w:pPr>
              <w:pStyle w:val="Normal1"/>
              <w:numPr>
                <w:ilvl w:val="0"/>
                <w:numId w:val="2"/>
              </w:numPr>
              <w:ind w:left="390"/>
            </w:pPr>
            <w:r>
              <w:rPr>
                <w:rFonts w:cs="Calibri"/>
                <w:szCs w:val="22"/>
              </w:rPr>
              <w:t xml:space="preserve">Vidmar, M., Laboratorijske vaje iz </w:t>
            </w:r>
            <w:proofErr w:type="spellStart"/>
            <w:r>
              <w:rPr>
                <w:rFonts w:cs="Calibri"/>
                <w:szCs w:val="22"/>
              </w:rPr>
              <w:t>Radiokomunikacij</w:t>
            </w:r>
            <w:proofErr w:type="spellEnd"/>
            <w:r>
              <w:rPr>
                <w:rFonts w:cs="Calibri"/>
                <w:szCs w:val="22"/>
              </w:rPr>
              <w:t>, Založba FE in FRI, Ljubljana, 2000</w:t>
            </w:r>
          </w:p>
          <w:p w:rsidR="004F7DD1" w:rsidRDefault="004242BB" w:rsidP="00073289">
            <w:pPr>
              <w:pStyle w:val="Normal1"/>
              <w:numPr>
                <w:ilvl w:val="0"/>
                <w:numId w:val="2"/>
              </w:numPr>
              <w:ind w:left="390"/>
            </w:pPr>
            <w:hyperlink r:id="rId5">
              <w:r w:rsidR="00073289">
                <w:rPr>
                  <w:rStyle w:val="InternetLink"/>
                  <w:rFonts w:cs="Calibri"/>
                  <w:szCs w:val="22"/>
                </w:rPr>
                <w:t>http://antena.fe.uni-lj.si/literatura/</w:t>
              </w:r>
            </w:hyperlink>
          </w:p>
          <w:p w:rsidR="004F7DD1" w:rsidRDefault="004F7DD1">
            <w:pPr>
              <w:pStyle w:val="Normal1"/>
            </w:pPr>
          </w:p>
        </w:tc>
      </w:tr>
      <w:tr w:rsidR="004F7DD1">
        <w:trPr>
          <w:trHeight w:val="73"/>
        </w:trPr>
        <w:tc>
          <w:tcPr>
            <w:tcW w:w="4714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4F7DD1" w:rsidRDefault="004F7DD1">
            <w:pPr>
              <w:pStyle w:val="Normal1"/>
              <w:rPr>
                <w:rFonts w:cs="Calibri"/>
                <w:b/>
                <w:bCs/>
              </w:rPr>
            </w:pPr>
          </w:p>
          <w:p w:rsidR="004F7DD1" w:rsidRDefault="00073289">
            <w:pPr>
              <w:pStyle w:val="Normal1"/>
              <w:rPr>
                <w:rFonts w:cs="Calibri"/>
                <w:b/>
              </w:rPr>
            </w:pPr>
            <w:r>
              <w:rPr>
                <w:rFonts w:cs="Calibri"/>
                <w:b/>
                <w:szCs w:val="22"/>
              </w:rPr>
              <w:t>Cilji in kompetence:</w:t>
            </w:r>
          </w:p>
        </w:tc>
        <w:tc>
          <w:tcPr>
            <w:tcW w:w="150" w:type="dxa"/>
            <w:gridSpan w:val="2"/>
            <w:shd w:val="clear" w:color="auto" w:fill="auto"/>
          </w:tcPr>
          <w:p w:rsidR="004F7DD1" w:rsidRDefault="004F7DD1">
            <w:pPr>
              <w:pStyle w:val="Normal1"/>
              <w:rPr>
                <w:rFonts w:cs="Calibri"/>
                <w:b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4F7DD1" w:rsidRDefault="004F7DD1">
            <w:pPr>
              <w:pStyle w:val="Normal1"/>
              <w:rPr>
                <w:rFonts w:cs="Calibri"/>
                <w:b/>
              </w:rPr>
            </w:pPr>
          </w:p>
          <w:p w:rsidR="004F7DD1" w:rsidRDefault="00073289">
            <w:pPr>
              <w:pStyle w:val="Normal1"/>
              <w:rPr>
                <w:rFonts w:cs="Calibri"/>
                <w:b/>
              </w:rPr>
            </w:pPr>
            <w:r>
              <w:rPr>
                <w:rFonts w:cs="Calibri"/>
                <w:b/>
                <w:szCs w:val="22"/>
                <w:lang w:val="en-GB"/>
              </w:rPr>
              <w:t>Objectives and competences</w:t>
            </w:r>
            <w:r>
              <w:rPr>
                <w:rFonts w:cs="Calibri"/>
                <w:b/>
                <w:szCs w:val="22"/>
              </w:rPr>
              <w:t>:</w:t>
            </w:r>
          </w:p>
        </w:tc>
      </w:tr>
      <w:tr w:rsidR="004F7DD1">
        <w:trPr>
          <w:trHeight w:val="1838"/>
        </w:trPr>
        <w:tc>
          <w:tcPr>
            <w:tcW w:w="4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6" w:type="dxa"/>
            </w:tcMar>
          </w:tcPr>
          <w:p w:rsidR="004F7DD1" w:rsidRDefault="00073289">
            <w:pPr>
              <w:pStyle w:val="Normal1"/>
            </w:pPr>
            <w:r>
              <w:rPr>
                <w:rFonts w:cs="Calibri"/>
                <w:szCs w:val="22"/>
              </w:rPr>
              <w:t>Spoznavanje specifičnih elementov vezij in sistemov za visoke frekvence. Spoznavanje specifičnih postopkov meritev, analize in sinteze vezij za visoke frekvence. Spoznavanje osnovnih sistemskih znanj o radio-komunikacijah.</w:t>
            </w:r>
          </w:p>
        </w:tc>
        <w:tc>
          <w:tcPr>
            <w:tcW w:w="15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6" w:type="dxa"/>
            </w:tcMar>
          </w:tcPr>
          <w:p w:rsidR="004F7DD1" w:rsidRDefault="004F7DD1">
            <w:pPr>
              <w:pStyle w:val="Normal1"/>
              <w:rPr>
                <w:rFonts w:cs="Calibri"/>
                <w:b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6" w:type="dxa"/>
            </w:tcMar>
          </w:tcPr>
          <w:p w:rsidR="004F7DD1" w:rsidRDefault="00073289">
            <w:pPr>
              <w:pStyle w:val="Normal1"/>
              <w:rPr>
                <w:rFonts w:ascii="Calibri" w:eastAsia="Calibri" w:hAnsi="Calibri" w:cs="Calibri"/>
                <w:lang w:val="en-US"/>
              </w:rPr>
            </w:pPr>
            <w:r>
              <w:rPr>
                <w:rFonts w:cs="Calibri"/>
                <w:lang w:val="en-US"/>
              </w:rPr>
              <w:t>Learning specific circuit components and systems for high frequencies. Learning specific methods of measurements, analysis and synthesis of high-frequency circuits. Learning fundamental system knowledge of radio communications.</w:t>
            </w:r>
          </w:p>
        </w:tc>
      </w:tr>
      <w:tr w:rsidR="004F7DD1">
        <w:trPr>
          <w:trHeight w:val="117"/>
        </w:trPr>
        <w:tc>
          <w:tcPr>
            <w:tcW w:w="4722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4F7DD1" w:rsidRDefault="004F7DD1">
            <w:pPr>
              <w:pStyle w:val="Normal1"/>
              <w:rPr>
                <w:rFonts w:cs="Calibri"/>
                <w:b/>
              </w:rPr>
            </w:pPr>
          </w:p>
          <w:p w:rsidR="004F7DD1" w:rsidRDefault="00073289">
            <w:pPr>
              <w:pStyle w:val="Normal1"/>
              <w:rPr>
                <w:rFonts w:cs="Calibri"/>
                <w:b/>
              </w:rPr>
            </w:pPr>
            <w:r>
              <w:rPr>
                <w:rFonts w:cs="Calibri"/>
                <w:b/>
                <w:szCs w:val="22"/>
              </w:rPr>
              <w:t>Predvideni študijski rezultati:</w:t>
            </w:r>
          </w:p>
        </w:tc>
        <w:tc>
          <w:tcPr>
            <w:tcW w:w="142" w:type="dxa"/>
            <w:shd w:val="clear" w:color="auto" w:fill="auto"/>
          </w:tcPr>
          <w:p w:rsidR="004F7DD1" w:rsidRDefault="004F7DD1">
            <w:pPr>
              <w:pStyle w:val="Normal1"/>
              <w:rPr>
                <w:rFonts w:cs="Calibri"/>
                <w:b/>
              </w:rPr>
            </w:pPr>
          </w:p>
          <w:p w:rsidR="004F7DD1" w:rsidRDefault="004F7DD1">
            <w:pPr>
              <w:pStyle w:val="Normal1"/>
              <w:rPr>
                <w:rFonts w:cs="Calibri"/>
                <w:b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4F7DD1" w:rsidRDefault="004F7DD1">
            <w:pPr>
              <w:pStyle w:val="Normal1"/>
              <w:rPr>
                <w:rFonts w:cs="Calibri"/>
                <w:b/>
              </w:rPr>
            </w:pPr>
          </w:p>
          <w:p w:rsidR="004F7DD1" w:rsidRDefault="00073289">
            <w:pPr>
              <w:pStyle w:val="Normal1"/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  <w:szCs w:val="22"/>
              </w:rPr>
              <w:t>Intended</w:t>
            </w:r>
            <w:proofErr w:type="spellEnd"/>
            <w:r>
              <w:rPr>
                <w:rFonts w:cs="Calibri"/>
                <w:b/>
                <w:szCs w:val="22"/>
              </w:rPr>
              <w:t xml:space="preserve"> </w:t>
            </w:r>
            <w:proofErr w:type="spellStart"/>
            <w:r>
              <w:rPr>
                <w:rFonts w:cs="Calibri"/>
                <w:b/>
                <w:szCs w:val="22"/>
              </w:rPr>
              <w:t>learning</w:t>
            </w:r>
            <w:proofErr w:type="spellEnd"/>
            <w:r>
              <w:rPr>
                <w:rFonts w:cs="Calibri"/>
                <w:b/>
                <w:szCs w:val="22"/>
              </w:rPr>
              <w:t xml:space="preserve"> </w:t>
            </w:r>
            <w:proofErr w:type="spellStart"/>
            <w:r>
              <w:rPr>
                <w:rFonts w:cs="Calibri"/>
                <w:b/>
                <w:szCs w:val="22"/>
              </w:rPr>
              <w:t>outcomes</w:t>
            </w:r>
            <w:proofErr w:type="spellEnd"/>
            <w:r>
              <w:rPr>
                <w:rFonts w:cs="Calibri"/>
                <w:b/>
                <w:szCs w:val="22"/>
              </w:rPr>
              <w:t>:</w:t>
            </w:r>
          </w:p>
        </w:tc>
      </w:tr>
      <w:tr w:rsidR="004F7DD1">
        <w:trPr>
          <w:trHeight w:val="1387"/>
        </w:trPr>
        <w:tc>
          <w:tcPr>
            <w:tcW w:w="4722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6" w:type="dxa"/>
            </w:tcMar>
          </w:tcPr>
          <w:p w:rsidR="004F7DD1" w:rsidRDefault="00073289">
            <w:pPr>
              <w:pStyle w:val="Normal1"/>
              <w:rPr>
                <w:rFonts w:cs="Calibri"/>
              </w:rPr>
            </w:pPr>
            <w:r>
              <w:rPr>
                <w:rFonts w:cs="Calibri"/>
                <w:szCs w:val="22"/>
              </w:rPr>
              <w:t>Znanje in razumevanje:</w:t>
            </w:r>
          </w:p>
          <w:p w:rsidR="004F7DD1" w:rsidRDefault="00073289">
            <w:pPr>
              <w:pStyle w:val="Normal1"/>
            </w:pPr>
            <w:r>
              <w:rPr>
                <w:rFonts w:cs="Calibri"/>
                <w:szCs w:val="22"/>
              </w:rPr>
              <w:t>Delovanje, načrtovanje in meritve gradnikov radijskih zvez.</w:t>
            </w:r>
          </w:p>
          <w:p w:rsidR="004F7DD1" w:rsidRDefault="004F7DD1">
            <w:pPr>
              <w:pStyle w:val="Normal1"/>
              <w:rPr>
                <w:rFonts w:cs="Calibri"/>
              </w:rPr>
            </w:pPr>
          </w:p>
        </w:tc>
        <w:tc>
          <w:tcPr>
            <w:tcW w:w="14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6" w:type="dxa"/>
            </w:tcMar>
          </w:tcPr>
          <w:p w:rsidR="004F7DD1" w:rsidRDefault="004F7DD1">
            <w:pPr>
              <w:pStyle w:val="Normal1"/>
              <w:rPr>
                <w:rFonts w:cs="Calibri"/>
              </w:rPr>
            </w:pPr>
          </w:p>
          <w:p w:rsidR="004F7DD1" w:rsidRDefault="004F7DD1">
            <w:pPr>
              <w:pStyle w:val="Normal1"/>
              <w:rPr>
                <w:rFonts w:cs="Calibri"/>
              </w:rPr>
            </w:pPr>
          </w:p>
          <w:p w:rsidR="004F7DD1" w:rsidRDefault="004F7DD1">
            <w:pPr>
              <w:pStyle w:val="Normal1"/>
              <w:rPr>
                <w:rFonts w:cs="Calibri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6" w:type="dxa"/>
            </w:tcMar>
          </w:tcPr>
          <w:p w:rsidR="004F7DD1" w:rsidRDefault="00073289">
            <w:pPr>
              <w:pStyle w:val="Normal1"/>
              <w:rPr>
                <w:rFonts w:cs="Calibri"/>
              </w:rPr>
            </w:pPr>
            <w:r>
              <w:rPr>
                <w:rFonts w:cs="Calibri"/>
                <w:szCs w:val="22"/>
                <w:lang w:val="en-US"/>
              </w:rPr>
              <w:t>Knowledge and understanding:</w:t>
            </w:r>
          </w:p>
          <w:p w:rsidR="004F7DD1" w:rsidRDefault="00073289">
            <w:pPr>
              <w:pStyle w:val="Normal1"/>
              <w:rPr>
                <w:rFonts w:ascii="Calibri" w:eastAsia="Calibri" w:hAnsi="Calibri" w:cs="Calibri"/>
                <w:lang w:val="en-US"/>
              </w:rPr>
            </w:pPr>
            <w:r>
              <w:rPr>
                <w:rFonts w:cs="Calibri"/>
                <w:lang w:val="en-US"/>
              </w:rPr>
              <w:t>Operation, design and measurements of radio-link components.</w:t>
            </w:r>
          </w:p>
          <w:p w:rsidR="004F7DD1" w:rsidRDefault="004F7DD1">
            <w:pPr>
              <w:pStyle w:val="Normal1"/>
              <w:rPr>
                <w:rFonts w:cs="Calibri"/>
                <w:lang w:val="en-US"/>
              </w:rPr>
            </w:pPr>
          </w:p>
        </w:tc>
      </w:tr>
      <w:tr w:rsidR="004F7DD1">
        <w:trPr>
          <w:trHeight w:val="1417"/>
        </w:trPr>
        <w:tc>
          <w:tcPr>
            <w:tcW w:w="4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6" w:type="dxa"/>
            </w:tcMar>
          </w:tcPr>
          <w:p w:rsidR="004F7DD1" w:rsidRDefault="004F7DD1">
            <w:pPr>
              <w:pStyle w:val="Normal1"/>
              <w:rPr>
                <w:rFonts w:cs="Calibri"/>
              </w:rPr>
            </w:pPr>
          </w:p>
        </w:tc>
        <w:tc>
          <w:tcPr>
            <w:tcW w:w="14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6" w:type="dxa"/>
            </w:tcMar>
          </w:tcPr>
          <w:p w:rsidR="004F7DD1" w:rsidRDefault="004F7DD1">
            <w:pPr>
              <w:pStyle w:val="Normal1"/>
              <w:rPr>
                <w:rFonts w:cs="Calibri"/>
                <w:b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6" w:type="dxa"/>
            </w:tcMar>
          </w:tcPr>
          <w:p w:rsidR="004F7DD1" w:rsidRDefault="004F7DD1">
            <w:pPr>
              <w:pStyle w:val="Normal1"/>
              <w:rPr>
                <w:rFonts w:cs="Calibri"/>
              </w:rPr>
            </w:pPr>
          </w:p>
        </w:tc>
      </w:tr>
      <w:tr w:rsidR="004F7DD1">
        <w:tc>
          <w:tcPr>
            <w:tcW w:w="4722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4F7DD1" w:rsidRDefault="004F7DD1">
            <w:pPr>
              <w:pStyle w:val="Normal1"/>
              <w:rPr>
                <w:rFonts w:cs="Calibri"/>
                <w:b/>
              </w:rPr>
            </w:pPr>
          </w:p>
          <w:p w:rsidR="004F7DD1" w:rsidRDefault="00073289">
            <w:pPr>
              <w:pStyle w:val="Normal1"/>
              <w:rPr>
                <w:rFonts w:cs="Calibri"/>
                <w:b/>
              </w:rPr>
            </w:pPr>
            <w:r>
              <w:rPr>
                <w:rFonts w:cs="Calibri"/>
                <w:b/>
                <w:szCs w:val="22"/>
              </w:rPr>
              <w:t>Metode poučevanja in učenja:</w:t>
            </w:r>
          </w:p>
        </w:tc>
        <w:tc>
          <w:tcPr>
            <w:tcW w:w="142" w:type="dxa"/>
            <w:shd w:val="clear" w:color="auto" w:fill="auto"/>
          </w:tcPr>
          <w:p w:rsidR="004F7DD1" w:rsidRDefault="004F7DD1">
            <w:pPr>
              <w:pStyle w:val="Normal1"/>
              <w:rPr>
                <w:rFonts w:cs="Calibri"/>
                <w:b/>
              </w:rPr>
            </w:pPr>
          </w:p>
          <w:p w:rsidR="004F7DD1" w:rsidRDefault="004F7DD1">
            <w:pPr>
              <w:pStyle w:val="Normal1"/>
              <w:rPr>
                <w:rFonts w:cs="Calibri"/>
                <w:b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4F7DD1" w:rsidRDefault="004F7DD1">
            <w:pPr>
              <w:pStyle w:val="Normal1"/>
              <w:rPr>
                <w:rFonts w:cs="Calibri"/>
                <w:b/>
              </w:rPr>
            </w:pPr>
          </w:p>
          <w:p w:rsidR="004F7DD1" w:rsidRDefault="00073289">
            <w:pPr>
              <w:pStyle w:val="Normal1"/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  <w:szCs w:val="22"/>
              </w:rPr>
              <w:t>Learning</w:t>
            </w:r>
            <w:proofErr w:type="spellEnd"/>
            <w:r>
              <w:rPr>
                <w:rFonts w:cs="Calibri"/>
                <w:b/>
                <w:szCs w:val="22"/>
              </w:rPr>
              <w:t xml:space="preserve"> </w:t>
            </w:r>
            <w:proofErr w:type="spellStart"/>
            <w:r>
              <w:rPr>
                <w:rFonts w:cs="Calibri"/>
                <w:b/>
                <w:szCs w:val="22"/>
              </w:rPr>
              <w:t>and</w:t>
            </w:r>
            <w:proofErr w:type="spellEnd"/>
            <w:r>
              <w:rPr>
                <w:rFonts w:cs="Calibri"/>
                <w:b/>
                <w:szCs w:val="22"/>
              </w:rPr>
              <w:t xml:space="preserve"> </w:t>
            </w:r>
            <w:proofErr w:type="spellStart"/>
            <w:r>
              <w:rPr>
                <w:rFonts w:cs="Calibri"/>
                <w:b/>
                <w:szCs w:val="22"/>
              </w:rPr>
              <w:t>teaching</w:t>
            </w:r>
            <w:proofErr w:type="spellEnd"/>
            <w:r>
              <w:rPr>
                <w:rFonts w:cs="Calibri"/>
                <w:b/>
                <w:szCs w:val="22"/>
              </w:rPr>
              <w:t xml:space="preserve"> </w:t>
            </w:r>
            <w:proofErr w:type="spellStart"/>
            <w:r>
              <w:rPr>
                <w:rFonts w:cs="Calibri"/>
                <w:b/>
                <w:szCs w:val="22"/>
              </w:rPr>
              <w:t>methods</w:t>
            </w:r>
            <w:proofErr w:type="spellEnd"/>
            <w:r>
              <w:rPr>
                <w:rFonts w:cs="Calibri"/>
                <w:b/>
                <w:szCs w:val="22"/>
              </w:rPr>
              <w:t>:</w:t>
            </w:r>
          </w:p>
        </w:tc>
      </w:tr>
      <w:tr w:rsidR="004F7DD1">
        <w:trPr>
          <w:trHeight w:val="2023"/>
        </w:trPr>
        <w:tc>
          <w:tcPr>
            <w:tcW w:w="4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6" w:type="dxa"/>
            </w:tcMar>
          </w:tcPr>
          <w:p w:rsidR="004F7DD1" w:rsidRDefault="00073289">
            <w:pPr>
              <w:pStyle w:val="Normal1"/>
              <w:rPr>
                <w:rFonts w:ascii="Calibri" w:eastAsia="Calibri" w:hAnsi="Calibri" w:cs="Calibri"/>
                <w:szCs w:val="22"/>
              </w:rPr>
            </w:pPr>
            <w:r>
              <w:rPr>
                <w:rFonts w:cs="Calibri"/>
                <w:szCs w:val="22"/>
              </w:rPr>
              <w:t>Predavanja na katerih se študent seznani s teoretičnimi osnovami, in laboratorijske vaje, kjer nekaj problemov spozna tudi praktično in jih skuša v duhu timskega dela reševati.</w:t>
            </w:r>
          </w:p>
        </w:tc>
        <w:tc>
          <w:tcPr>
            <w:tcW w:w="14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6" w:type="dxa"/>
            </w:tcMar>
          </w:tcPr>
          <w:p w:rsidR="004F7DD1" w:rsidRDefault="004F7DD1">
            <w:pPr>
              <w:pStyle w:val="Normal1"/>
              <w:rPr>
                <w:rFonts w:cs="Calibri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6" w:type="dxa"/>
            </w:tcMar>
          </w:tcPr>
          <w:p w:rsidR="004F7DD1" w:rsidRDefault="00073289">
            <w:pPr>
              <w:pStyle w:val="Normal1"/>
            </w:pPr>
            <w:r>
              <w:rPr>
                <w:rFonts w:cs="Calibri"/>
                <w:lang w:val="en-US"/>
              </w:rPr>
              <w:t>Lectures to explain the theoretical background and laboratory experiments to practically confirm the theory in the spirit of team work.</w:t>
            </w:r>
          </w:p>
        </w:tc>
      </w:tr>
      <w:tr w:rsidR="004F7DD1">
        <w:tc>
          <w:tcPr>
            <w:tcW w:w="401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4F7DD1" w:rsidRDefault="004F7DD1">
            <w:pPr>
              <w:pStyle w:val="Normal1"/>
              <w:rPr>
                <w:rFonts w:cs="Calibri"/>
                <w:b/>
              </w:rPr>
            </w:pPr>
          </w:p>
          <w:p w:rsidR="004F7DD1" w:rsidRDefault="00073289">
            <w:pPr>
              <w:pStyle w:val="Normal1"/>
              <w:rPr>
                <w:rFonts w:cs="Calibri"/>
                <w:b/>
              </w:rPr>
            </w:pPr>
            <w:r>
              <w:rPr>
                <w:rFonts w:cs="Calibri"/>
                <w:b/>
                <w:szCs w:val="22"/>
              </w:rPr>
              <w:t>Načini ocenjevanja:</w:t>
            </w:r>
          </w:p>
        </w:tc>
        <w:tc>
          <w:tcPr>
            <w:tcW w:w="1557" w:type="dxa"/>
            <w:gridSpan w:val="4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4F7DD1" w:rsidRDefault="00073289">
            <w:pPr>
              <w:pStyle w:val="Normal1"/>
              <w:rPr>
                <w:rFonts w:cs="Calibri"/>
              </w:rPr>
            </w:pPr>
            <w:r>
              <w:rPr>
                <w:rFonts w:cs="Calibri"/>
                <w:szCs w:val="22"/>
              </w:rPr>
              <w:t>Delež (v %) /</w:t>
            </w:r>
          </w:p>
          <w:p w:rsidR="004F7DD1" w:rsidRDefault="00073289">
            <w:pPr>
              <w:pStyle w:val="Normal1"/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szCs w:val="22"/>
              </w:rPr>
              <w:t>Weight</w:t>
            </w:r>
            <w:proofErr w:type="spellEnd"/>
            <w:r>
              <w:rPr>
                <w:rFonts w:cs="Calibri"/>
                <w:szCs w:val="22"/>
              </w:rPr>
              <w:t xml:space="preserve"> (in %)</w:t>
            </w:r>
          </w:p>
        </w:tc>
        <w:tc>
          <w:tcPr>
            <w:tcW w:w="41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4F7DD1" w:rsidRDefault="004F7DD1">
            <w:pPr>
              <w:pStyle w:val="Normal1"/>
              <w:rPr>
                <w:rFonts w:cs="Calibri"/>
                <w:b/>
              </w:rPr>
            </w:pPr>
          </w:p>
          <w:p w:rsidR="004F7DD1" w:rsidRDefault="00073289">
            <w:pPr>
              <w:pStyle w:val="Normal1"/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  <w:szCs w:val="22"/>
              </w:rPr>
              <w:t>Assessment</w:t>
            </w:r>
            <w:proofErr w:type="spellEnd"/>
            <w:r>
              <w:rPr>
                <w:rFonts w:cs="Calibri"/>
                <w:b/>
                <w:szCs w:val="22"/>
              </w:rPr>
              <w:t>:</w:t>
            </w:r>
          </w:p>
        </w:tc>
      </w:tr>
      <w:tr w:rsidR="004F7DD1">
        <w:trPr>
          <w:trHeight w:val="1104"/>
        </w:trPr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6" w:type="dxa"/>
            </w:tcMar>
          </w:tcPr>
          <w:p w:rsidR="004F7DD1" w:rsidRDefault="00073289">
            <w:pPr>
              <w:pStyle w:val="Normal1"/>
            </w:pPr>
            <w:r>
              <w:rPr>
                <w:rFonts w:cs="Calibri"/>
                <w:szCs w:val="22"/>
              </w:rPr>
              <w:t>Način (pisni izpit, ustno izpraševanje, naloge, projekt)</w:t>
            </w:r>
          </w:p>
          <w:p w:rsidR="004F7DD1" w:rsidRDefault="00073289">
            <w:pPr>
              <w:pStyle w:val="Normal1"/>
            </w:pPr>
            <w:r>
              <w:rPr>
                <w:rFonts w:cs="Calibri"/>
                <w:szCs w:val="22"/>
              </w:rPr>
              <w:t>pisne tihe vaje</w:t>
            </w:r>
          </w:p>
          <w:p w:rsidR="004F7DD1" w:rsidRDefault="00073289">
            <w:pPr>
              <w:pStyle w:val="Normal1"/>
            </w:pPr>
            <w:r>
              <w:rPr>
                <w:rFonts w:cs="Calibri"/>
                <w:szCs w:val="22"/>
              </w:rPr>
              <w:t>poročila laboratorijskih vaj</w:t>
            </w:r>
          </w:p>
          <w:p w:rsidR="004F7DD1" w:rsidRDefault="00073289">
            <w:pPr>
              <w:pStyle w:val="Normal1"/>
            </w:pPr>
            <w:r>
              <w:rPr>
                <w:rFonts w:cs="Calibri"/>
                <w:szCs w:val="22"/>
              </w:rPr>
              <w:t>ustno izpraševanje</w:t>
            </w:r>
          </w:p>
          <w:p w:rsidR="004F7DD1" w:rsidRDefault="004F7DD1">
            <w:pPr>
              <w:pStyle w:val="Normal1"/>
              <w:rPr>
                <w:rFonts w:cs="Calibri"/>
                <w:szCs w:val="22"/>
              </w:rPr>
            </w:pPr>
          </w:p>
        </w:tc>
        <w:tc>
          <w:tcPr>
            <w:tcW w:w="15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6" w:type="dxa"/>
            </w:tcMar>
            <w:vAlign w:val="bottom"/>
          </w:tcPr>
          <w:p w:rsidR="004F7DD1" w:rsidRDefault="004F7DD1">
            <w:pPr>
              <w:pStyle w:val="Normal1"/>
              <w:rPr>
                <w:rFonts w:cs="Calibri"/>
                <w:b/>
              </w:rPr>
            </w:pPr>
          </w:p>
          <w:p w:rsidR="004F7DD1" w:rsidRDefault="004F7DD1">
            <w:pPr>
              <w:pStyle w:val="Normal1"/>
              <w:rPr>
                <w:rFonts w:cs="Calibri"/>
              </w:rPr>
            </w:pPr>
          </w:p>
          <w:p w:rsidR="004F7DD1" w:rsidRDefault="00073289" w:rsidP="000D1DDC">
            <w:pPr>
              <w:pStyle w:val="Normal1"/>
              <w:jc w:val="center"/>
            </w:pPr>
            <w:r>
              <w:rPr>
                <w:rFonts w:cs="Calibri"/>
              </w:rPr>
              <w:t>50%</w:t>
            </w:r>
          </w:p>
          <w:p w:rsidR="004F7DD1" w:rsidRDefault="00073289" w:rsidP="000D1DDC">
            <w:pPr>
              <w:pStyle w:val="Normal1"/>
              <w:jc w:val="center"/>
            </w:pPr>
            <w:r>
              <w:rPr>
                <w:rFonts w:cs="Calibri"/>
              </w:rPr>
              <w:t>50%</w:t>
            </w:r>
          </w:p>
          <w:p w:rsidR="004F7DD1" w:rsidRDefault="00073289" w:rsidP="000D1DDC">
            <w:pPr>
              <w:pStyle w:val="Normal1"/>
              <w:jc w:val="center"/>
            </w:pPr>
            <w:r>
              <w:rPr>
                <w:rFonts w:cs="Calibri"/>
              </w:rPr>
              <w:t>po potrebi/</w:t>
            </w:r>
          </w:p>
          <w:p w:rsidR="004F7DD1" w:rsidRDefault="00073289" w:rsidP="000D1DDC">
            <w:pPr>
              <w:pStyle w:val="Normal1"/>
              <w:jc w:val="center"/>
            </w:pPr>
            <w:proofErr w:type="spellStart"/>
            <w:r>
              <w:rPr>
                <w:rFonts w:cs="Calibri"/>
              </w:rPr>
              <w:t>if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required</w:t>
            </w:r>
            <w:proofErr w:type="spellEnd"/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6" w:type="dxa"/>
            </w:tcMar>
          </w:tcPr>
          <w:p w:rsidR="004F7DD1" w:rsidRDefault="00073289">
            <w:pPr>
              <w:pStyle w:val="Normal1"/>
            </w:pPr>
            <w:proofErr w:type="spellStart"/>
            <w:r>
              <w:rPr>
                <w:rFonts w:cs="Calibri"/>
                <w:szCs w:val="22"/>
                <w:lang w:val="en-US"/>
              </w:rPr>
              <w:t>ype</w:t>
            </w:r>
            <w:proofErr w:type="spellEnd"/>
            <w:r>
              <w:rPr>
                <w:rFonts w:cs="Calibri"/>
                <w:szCs w:val="22"/>
                <w:lang w:val="en-US"/>
              </w:rPr>
              <w:t xml:space="preserve"> (examination, oral, coursework, project):</w:t>
            </w:r>
          </w:p>
          <w:p w:rsidR="004F7DD1" w:rsidRDefault="00073289">
            <w:pPr>
              <w:pStyle w:val="Normal1"/>
            </w:pPr>
            <w:r>
              <w:rPr>
                <w:rFonts w:cs="Calibri"/>
                <w:szCs w:val="22"/>
                <w:lang w:val="en-US"/>
              </w:rPr>
              <w:t>multiple written exams</w:t>
            </w:r>
          </w:p>
          <w:p w:rsidR="004F7DD1" w:rsidRDefault="00073289">
            <w:pPr>
              <w:pStyle w:val="Normal1"/>
            </w:pPr>
            <w:r>
              <w:rPr>
                <w:rFonts w:cs="Calibri"/>
                <w:szCs w:val="22"/>
                <w:lang w:val="en-US"/>
              </w:rPr>
              <w:t>written laboratory reports</w:t>
            </w:r>
          </w:p>
          <w:p w:rsidR="004F7DD1" w:rsidRDefault="00073289">
            <w:pPr>
              <w:pStyle w:val="Normal1"/>
            </w:pPr>
            <w:r>
              <w:rPr>
                <w:rFonts w:cs="Calibri"/>
                <w:szCs w:val="22"/>
                <w:lang w:val="en-US"/>
              </w:rPr>
              <w:t>oral examination</w:t>
            </w:r>
          </w:p>
          <w:p w:rsidR="004F7DD1" w:rsidRDefault="004F7DD1">
            <w:pPr>
              <w:pStyle w:val="Normal1"/>
              <w:rPr>
                <w:rFonts w:cs="Calibri"/>
                <w:szCs w:val="22"/>
              </w:rPr>
            </w:pPr>
          </w:p>
        </w:tc>
      </w:tr>
      <w:tr w:rsidR="004F7DD1">
        <w:tc>
          <w:tcPr>
            <w:tcW w:w="9690" w:type="dxa"/>
            <w:gridSpan w:val="6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4F7DD1" w:rsidRDefault="004F7DD1">
            <w:pPr>
              <w:pStyle w:val="Normal1"/>
              <w:rPr>
                <w:rFonts w:cs="Calibri"/>
                <w:b/>
              </w:rPr>
            </w:pPr>
          </w:p>
          <w:p w:rsidR="004F7DD1" w:rsidRDefault="00073289">
            <w:pPr>
              <w:pStyle w:val="Normal1"/>
              <w:rPr>
                <w:rFonts w:cs="Calibri"/>
                <w:b/>
              </w:rPr>
            </w:pPr>
            <w:r>
              <w:rPr>
                <w:rFonts w:cs="Calibri"/>
                <w:b/>
                <w:szCs w:val="22"/>
              </w:rPr>
              <w:t xml:space="preserve">Reference nosilca / </w:t>
            </w:r>
            <w:proofErr w:type="spellStart"/>
            <w:r>
              <w:rPr>
                <w:rFonts w:cs="Calibri"/>
                <w:b/>
                <w:szCs w:val="22"/>
              </w:rPr>
              <w:t>Lecturer's</w:t>
            </w:r>
            <w:proofErr w:type="spellEnd"/>
            <w:r>
              <w:rPr>
                <w:rFonts w:cs="Calibri"/>
                <w:b/>
                <w:szCs w:val="22"/>
              </w:rPr>
              <w:t xml:space="preserve"> </w:t>
            </w:r>
            <w:proofErr w:type="spellStart"/>
            <w:r>
              <w:rPr>
                <w:rFonts w:cs="Calibri"/>
                <w:b/>
                <w:szCs w:val="22"/>
              </w:rPr>
              <w:t>references</w:t>
            </w:r>
            <w:proofErr w:type="spellEnd"/>
            <w:r>
              <w:rPr>
                <w:rFonts w:cs="Calibri"/>
                <w:b/>
                <w:szCs w:val="22"/>
              </w:rPr>
              <w:t xml:space="preserve">: </w:t>
            </w:r>
          </w:p>
        </w:tc>
      </w:tr>
      <w:tr w:rsidR="004F7DD1">
        <w:tc>
          <w:tcPr>
            <w:tcW w:w="969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6" w:type="dxa"/>
            </w:tcMar>
          </w:tcPr>
          <w:p w:rsidR="004F7DD1" w:rsidRDefault="00073289" w:rsidP="00073289">
            <w:pPr>
              <w:pStyle w:val="Normal1"/>
              <w:numPr>
                <w:ilvl w:val="0"/>
                <w:numId w:val="4"/>
              </w:numPr>
              <w:ind w:left="390"/>
            </w:pPr>
            <w:r>
              <w:rPr>
                <w:rFonts w:eastAsia="Calibri"/>
              </w:rPr>
              <w:t xml:space="preserve">BOGATAJ, Luka, VIDMAR, Matjaž, BATAGELJ, Boštjan. </w:t>
            </w:r>
            <w:proofErr w:type="spellStart"/>
            <w:r>
              <w:rPr>
                <w:rFonts w:eastAsia="Calibri"/>
              </w:rPr>
              <w:t>Opto-electronic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oscillator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with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quality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multiplier</w:t>
            </w:r>
            <w:proofErr w:type="spellEnd"/>
            <w:r>
              <w:rPr>
                <w:rFonts w:eastAsia="Calibri"/>
              </w:rPr>
              <w:t xml:space="preserve">. IEEE </w:t>
            </w:r>
            <w:proofErr w:type="spellStart"/>
            <w:r>
              <w:rPr>
                <w:rFonts w:eastAsia="Calibri"/>
              </w:rPr>
              <w:t>transactions</w:t>
            </w:r>
            <w:proofErr w:type="spellEnd"/>
            <w:r>
              <w:rPr>
                <w:rFonts w:eastAsia="Calibri"/>
              </w:rPr>
              <w:t xml:space="preserve"> on </w:t>
            </w:r>
            <w:proofErr w:type="spellStart"/>
            <w:r>
              <w:rPr>
                <w:rFonts w:eastAsia="Calibri"/>
              </w:rPr>
              <w:t>microwave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theory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and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techniques</w:t>
            </w:r>
            <w:proofErr w:type="spellEnd"/>
            <w:r>
              <w:rPr>
                <w:rFonts w:eastAsia="Calibri"/>
              </w:rPr>
              <w:t>, ISSN 0018-9480. [</w:t>
            </w:r>
            <w:proofErr w:type="spellStart"/>
            <w:r>
              <w:rPr>
                <w:rFonts w:eastAsia="Calibri"/>
              </w:rPr>
              <w:t>Print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ed</w:t>
            </w:r>
            <w:proofErr w:type="spellEnd"/>
            <w:r>
              <w:rPr>
                <w:rFonts w:eastAsia="Calibri"/>
              </w:rPr>
              <w:t>.], Feb. 2016, vol. 64, no. 2, str. 663-668.</w:t>
            </w:r>
          </w:p>
          <w:p w:rsidR="004F7DD1" w:rsidRDefault="00073289" w:rsidP="00073289">
            <w:pPr>
              <w:pStyle w:val="Normal1"/>
              <w:numPr>
                <w:ilvl w:val="0"/>
                <w:numId w:val="4"/>
              </w:numPr>
              <w:ind w:left="390"/>
            </w:pPr>
            <w:r>
              <w:rPr>
                <w:rFonts w:eastAsia="Calibri"/>
              </w:rPr>
              <w:t xml:space="preserve">TRATNIK, Jurij, LEMUT, Primož, VIDMAR, Matjaž. Time-transfer </w:t>
            </w:r>
            <w:proofErr w:type="spellStart"/>
            <w:r>
              <w:rPr>
                <w:rFonts w:eastAsia="Calibri"/>
              </w:rPr>
              <w:t>and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synchronization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equipment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for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high-performance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particle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accelerators</w:t>
            </w:r>
            <w:proofErr w:type="spellEnd"/>
            <w:r>
              <w:rPr>
                <w:rFonts w:eastAsia="Calibri"/>
              </w:rPr>
              <w:t xml:space="preserve"> = Prenos takta in sinhronizacijska oprema za visoko-zmogljive pospeševalnike osnovnih delcev. Informacije MIDEM, ISSN 0352-9045, </w:t>
            </w:r>
            <w:proofErr w:type="spellStart"/>
            <w:r>
              <w:rPr>
                <w:rFonts w:eastAsia="Calibri"/>
              </w:rPr>
              <w:t>jun</w:t>
            </w:r>
            <w:proofErr w:type="spellEnd"/>
            <w:r>
              <w:rPr>
                <w:rFonts w:eastAsia="Calibri"/>
              </w:rPr>
              <w:t xml:space="preserve">. 2012, </w:t>
            </w:r>
            <w:proofErr w:type="spellStart"/>
            <w:r>
              <w:rPr>
                <w:rFonts w:eastAsia="Calibri"/>
              </w:rPr>
              <w:t>letn</w:t>
            </w:r>
            <w:proofErr w:type="spellEnd"/>
            <w:r>
              <w:rPr>
                <w:rFonts w:eastAsia="Calibri"/>
              </w:rPr>
              <w:t>. 42, št. 2, str. 115-122.</w:t>
            </w:r>
          </w:p>
          <w:p w:rsidR="004F7DD1" w:rsidRDefault="00073289" w:rsidP="00073289">
            <w:pPr>
              <w:pStyle w:val="Normal1"/>
              <w:numPr>
                <w:ilvl w:val="0"/>
                <w:numId w:val="4"/>
              </w:numPr>
              <w:ind w:left="390"/>
            </w:pPr>
            <w:r>
              <w:rPr>
                <w:rFonts w:eastAsia="Calibri"/>
              </w:rPr>
              <w:t xml:space="preserve">STEED, Robert J., PAVLOVIČ, Leon, NAGLIČ, Luka, VIDMAR, Matjaž, et </w:t>
            </w:r>
            <w:proofErr w:type="spellStart"/>
            <w:r>
              <w:rPr>
                <w:rFonts w:eastAsia="Calibri"/>
              </w:rPr>
              <w:t>al</w:t>
            </w:r>
            <w:proofErr w:type="spellEnd"/>
            <w:r>
              <w:rPr>
                <w:rFonts w:eastAsia="Calibri"/>
              </w:rPr>
              <w:t xml:space="preserve">. </w:t>
            </w:r>
            <w:proofErr w:type="spellStart"/>
            <w:r>
              <w:rPr>
                <w:rFonts w:eastAsia="Calibri"/>
              </w:rPr>
              <w:t>Hybrid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integrated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optical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phase-lock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loops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for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photonic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terahertz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sources</w:t>
            </w:r>
            <w:proofErr w:type="spellEnd"/>
            <w:r>
              <w:rPr>
                <w:rFonts w:eastAsia="Calibri"/>
              </w:rPr>
              <w:t xml:space="preserve">. IEEE </w:t>
            </w:r>
            <w:proofErr w:type="spellStart"/>
            <w:r>
              <w:rPr>
                <w:rFonts w:eastAsia="Calibri"/>
              </w:rPr>
              <w:t>journal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of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selected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topics</w:t>
            </w:r>
            <w:proofErr w:type="spellEnd"/>
            <w:r>
              <w:rPr>
                <w:rFonts w:eastAsia="Calibri"/>
              </w:rPr>
              <w:t xml:space="preserve"> in </w:t>
            </w:r>
            <w:proofErr w:type="spellStart"/>
            <w:r>
              <w:rPr>
                <w:rFonts w:eastAsia="Calibri"/>
              </w:rPr>
              <w:t>quantum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electronics</w:t>
            </w:r>
            <w:proofErr w:type="spellEnd"/>
            <w:r>
              <w:rPr>
                <w:rFonts w:eastAsia="Calibri"/>
              </w:rPr>
              <w:t>, ISSN 1077-260X. [</w:t>
            </w:r>
            <w:proofErr w:type="spellStart"/>
            <w:r>
              <w:rPr>
                <w:rFonts w:eastAsia="Calibri"/>
              </w:rPr>
              <w:t>Print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ed</w:t>
            </w:r>
            <w:proofErr w:type="spellEnd"/>
            <w:r>
              <w:rPr>
                <w:rFonts w:eastAsia="Calibri"/>
              </w:rPr>
              <w:t>.], Jan./Feb. 2011, vol. 17, no. 1, str. 210-217.</w:t>
            </w:r>
          </w:p>
          <w:p w:rsidR="00073289" w:rsidRDefault="00073289" w:rsidP="00073289">
            <w:pPr>
              <w:pStyle w:val="Normal1"/>
              <w:numPr>
                <w:ilvl w:val="0"/>
                <w:numId w:val="4"/>
              </w:numPr>
              <w:ind w:left="390"/>
            </w:pPr>
            <w:r>
              <w:rPr>
                <w:rFonts w:eastAsia="Calibri"/>
              </w:rPr>
              <w:t xml:space="preserve">TRATNIK, Jurij, VIDMAR, Matjaž. 2.8 GHz - 5.7 GHz </w:t>
            </w:r>
            <w:proofErr w:type="spellStart"/>
            <w:r>
              <w:rPr>
                <w:rFonts w:eastAsia="Calibri"/>
              </w:rPr>
              <w:t>very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fast</w:t>
            </w:r>
            <w:proofErr w:type="spellEnd"/>
            <w:r>
              <w:rPr>
                <w:rFonts w:eastAsia="Calibri"/>
              </w:rPr>
              <w:t xml:space="preserve"> UWB CCO </w:t>
            </w:r>
            <w:proofErr w:type="spellStart"/>
            <w:r>
              <w:rPr>
                <w:rFonts w:eastAsia="Calibri"/>
              </w:rPr>
              <w:t>using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discrete-packaged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SiGe</w:t>
            </w:r>
            <w:proofErr w:type="spellEnd"/>
            <w:r>
              <w:rPr>
                <w:rFonts w:eastAsia="Calibri"/>
              </w:rPr>
              <w:t xml:space="preserve"> RF </w:t>
            </w:r>
            <w:proofErr w:type="spellStart"/>
            <w:r>
              <w:rPr>
                <w:rFonts w:eastAsia="Calibri"/>
              </w:rPr>
              <w:t>transistors</w:t>
            </w:r>
            <w:proofErr w:type="spellEnd"/>
            <w:r>
              <w:rPr>
                <w:rFonts w:eastAsia="Calibri"/>
              </w:rPr>
              <w:t xml:space="preserve"> = 2,8 GHz - 5,7 GHz zelo hiter ultra širokopasoven tokovno krmiljen oscilator z diskretnimi </w:t>
            </w:r>
            <w:proofErr w:type="spellStart"/>
            <w:r>
              <w:rPr>
                <w:rFonts w:eastAsia="Calibri"/>
              </w:rPr>
              <w:t>SiGe</w:t>
            </w:r>
            <w:proofErr w:type="spellEnd"/>
            <w:r>
              <w:rPr>
                <w:rFonts w:eastAsia="Calibri"/>
              </w:rPr>
              <w:t xml:space="preserve"> RF tranzistorji. Informacije MIDEM, ISSN 0352-9045, mar. 2011, </w:t>
            </w:r>
            <w:proofErr w:type="spellStart"/>
            <w:r>
              <w:rPr>
                <w:rFonts w:eastAsia="Calibri"/>
              </w:rPr>
              <w:t>letn</w:t>
            </w:r>
            <w:proofErr w:type="spellEnd"/>
            <w:r>
              <w:rPr>
                <w:rFonts w:eastAsia="Calibri"/>
              </w:rPr>
              <w:t>. 41, št. 1, str. 70-72.</w:t>
            </w:r>
          </w:p>
          <w:p w:rsidR="004F7DD1" w:rsidRDefault="00073289" w:rsidP="00073289">
            <w:pPr>
              <w:pStyle w:val="Normal1"/>
              <w:numPr>
                <w:ilvl w:val="0"/>
                <w:numId w:val="4"/>
              </w:numPr>
              <w:ind w:left="390"/>
            </w:pPr>
            <w:r w:rsidRPr="00073289">
              <w:rPr>
                <w:rFonts w:eastAsia="Calibri"/>
              </w:rPr>
              <w:t xml:space="preserve">RASPOR, Adam, VIDMAR, Matjaž. </w:t>
            </w:r>
            <w:proofErr w:type="spellStart"/>
            <w:r w:rsidRPr="00073289">
              <w:rPr>
                <w:rFonts w:eastAsia="Calibri"/>
              </w:rPr>
              <w:t>Two</w:t>
            </w:r>
            <w:proofErr w:type="spellEnd"/>
            <w:r w:rsidRPr="00073289">
              <w:rPr>
                <w:rFonts w:eastAsia="Calibri"/>
              </w:rPr>
              <w:t xml:space="preserve"> </w:t>
            </w:r>
            <w:proofErr w:type="spellStart"/>
            <w:r w:rsidRPr="00073289">
              <w:rPr>
                <w:rFonts w:eastAsia="Calibri"/>
              </w:rPr>
              <w:t>double</w:t>
            </w:r>
            <w:proofErr w:type="spellEnd"/>
            <w:r w:rsidRPr="00073289">
              <w:rPr>
                <w:rFonts w:eastAsia="Calibri"/>
              </w:rPr>
              <w:t xml:space="preserve">-ring </w:t>
            </w:r>
            <w:proofErr w:type="spellStart"/>
            <w:r w:rsidRPr="00073289">
              <w:rPr>
                <w:rFonts w:eastAsia="Calibri"/>
              </w:rPr>
              <w:t>cavity</w:t>
            </w:r>
            <w:proofErr w:type="spellEnd"/>
            <w:r w:rsidRPr="00073289">
              <w:rPr>
                <w:rFonts w:eastAsia="Calibri"/>
              </w:rPr>
              <w:t xml:space="preserve"> </w:t>
            </w:r>
            <w:proofErr w:type="spellStart"/>
            <w:r w:rsidRPr="00073289">
              <w:rPr>
                <w:rFonts w:eastAsia="Calibri"/>
              </w:rPr>
              <w:t>antennas</w:t>
            </w:r>
            <w:proofErr w:type="spellEnd"/>
            <w:r w:rsidRPr="00073289">
              <w:rPr>
                <w:rFonts w:eastAsia="Calibri"/>
              </w:rPr>
              <w:t xml:space="preserve"> in 19-22 </w:t>
            </w:r>
            <w:proofErr w:type="spellStart"/>
            <w:r w:rsidRPr="00073289">
              <w:rPr>
                <w:rFonts w:eastAsia="Calibri"/>
              </w:rPr>
              <w:t>dBi</w:t>
            </w:r>
            <w:proofErr w:type="spellEnd"/>
            <w:r w:rsidRPr="00073289">
              <w:rPr>
                <w:rFonts w:eastAsia="Calibri"/>
              </w:rPr>
              <w:t xml:space="preserve"> </w:t>
            </w:r>
            <w:proofErr w:type="spellStart"/>
            <w:r w:rsidRPr="00073289">
              <w:rPr>
                <w:rFonts w:eastAsia="Calibri"/>
              </w:rPr>
              <w:t>directivity</w:t>
            </w:r>
            <w:proofErr w:type="spellEnd"/>
            <w:r w:rsidRPr="00073289">
              <w:rPr>
                <w:rFonts w:eastAsia="Calibri"/>
              </w:rPr>
              <w:t xml:space="preserve"> range. </w:t>
            </w:r>
            <w:proofErr w:type="spellStart"/>
            <w:r w:rsidRPr="00073289">
              <w:rPr>
                <w:rFonts w:eastAsia="Calibri"/>
              </w:rPr>
              <w:t>Electronics</w:t>
            </w:r>
            <w:proofErr w:type="spellEnd"/>
            <w:r w:rsidRPr="00073289">
              <w:rPr>
                <w:rFonts w:eastAsia="Calibri"/>
              </w:rPr>
              <w:t xml:space="preserve"> </w:t>
            </w:r>
            <w:proofErr w:type="spellStart"/>
            <w:r w:rsidRPr="00073289">
              <w:rPr>
                <w:rFonts w:eastAsia="Calibri"/>
              </w:rPr>
              <w:t>letters</w:t>
            </w:r>
            <w:proofErr w:type="spellEnd"/>
            <w:r w:rsidRPr="00073289">
              <w:rPr>
                <w:rFonts w:eastAsia="Calibri"/>
              </w:rPr>
              <w:t>, ISSN 0013-5194. [</w:t>
            </w:r>
            <w:proofErr w:type="spellStart"/>
            <w:r w:rsidRPr="00073289">
              <w:rPr>
                <w:rFonts w:eastAsia="Calibri"/>
              </w:rPr>
              <w:t>Print</w:t>
            </w:r>
            <w:proofErr w:type="spellEnd"/>
            <w:r w:rsidRPr="00073289">
              <w:rPr>
                <w:rFonts w:eastAsia="Calibri"/>
              </w:rPr>
              <w:t xml:space="preserve"> </w:t>
            </w:r>
            <w:proofErr w:type="spellStart"/>
            <w:r w:rsidRPr="00073289">
              <w:rPr>
                <w:rFonts w:eastAsia="Calibri"/>
              </w:rPr>
              <w:t>ed</w:t>
            </w:r>
            <w:proofErr w:type="spellEnd"/>
            <w:r w:rsidRPr="00073289">
              <w:rPr>
                <w:rFonts w:eastAsia="Calibri"/>
              </w:rPr>
              <w:t xml:space="preserve">.], Dec. 2009, vol. 45, no. 25, str. 1288-1289. </w:t>
            </w:r>
          </w:p>
        </w:tc>
      </w:tr>
    </w:tbl>
    <w:p w:rsidR="004F7DD1" w:rsidRDefault="004F7DD1">
      <w:pPr>
        <w:pStyle w:val="Normal1"/>
      </w:pPr>
    </w:p>
    <w:sectPr w:rsidR="004F7DD1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2150"/>
    <w:multiLevelType w:val="hybridMultilevel"/>
    <w:tmpl w:val="B0DA50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67020"/>
    <w:multiLevelType w:val="hybridMultilevel"/>
    <w:tmpl w:val="6518A5A8"/>
    <w:lvl w:ilvl="0" w:tplc="563CCF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5110C"/>
    <w:multiLevelType w:val="hybridMultilevel"/>
    <w:tmpl w:val="3E8CD4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32BC8"/>
    <w:multiLevelType w:val="hybridMultilevel"/>
    <w:tmpl w:val="A97EC1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D1"/>
    <w:rsid w:val="00073289"/>
    <w:rsid w:val="000D1DDC"/>
    <w:rsid w:val="004242BB"/>
    <w:rsid w:val="004F7DD1"/>
    <w:rsid w:val="008575C6"/>
    <w:rsid w:val="00BE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EAAD6-8650-4683-B15F-C458F56D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553B9"/>
    <w:pPr>
      <w:suppressAutoHyphens/>
      <w:spacing w:line="240" w:lineRule="auto"/>
      <w:textAlignment w:val="baseline"/>
    </w:pPr>
    <w:rPr>
      <w:rFonts w:cs="Times New Roman"/>
      <w:color w:val="00000A"/>
      <w:sz w:val="24"/>
      <w:szCs w:val="24"/>
      <w:lang w:eastAsia="sl-SI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paragraph" w:customStyle="1" w:styleId="Heading">
    <w:name w:val="Heading"/>
    <w:basedOn w:val="Normal1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1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1"/>
    <w:pPr>
      <w:suppressLineNumbers/>
    </w:pPr>
    <w:rPr>
      <w:rFonts w:cs="Mangal"/>
    </w:rPr>
  </w:style>
  <w:style w:type="paragraph" w:styleId="ListParagraph">
    <w:name w:val="List Paragraph"/>
    <w:basedOn w:val="Normal1"/>
    <w:uiPriority w:val="34"/>
    <w:qFormat/>
    <w:rsid w:val="008A5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ntena.fe.uni-lj.si/literatu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1696</TotalTime>
  <Pages>3</Pages>
  <Words>909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Sašo Tomažič</cp:lastModifiedBy>
  <cp:revision>15</cp:revision>
  <dcterms:created xsi:type="dcterms:W3CDTF">2015-03-13T08:50:00Z</dcterms:created>
  <dcterms:modified xsi:type="dcterms:W3CDTF">2016-06-02T18:13:00Z</dcterms:modified>
  <dc:language>sl-SI</dc:language>
</cp:coreProperties>
</file>