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5E" w:rsidRPr="0057059B" w:rsidRDefault="00F02C5E">
      <w:pPr>
        <w:rPr>
          <w:i/>
        </w:rPr>
      </w:pPr>
      <w:r w:rsidRPr="0057059B">
        <w:rPr>
          <w:i/>
        </w:rPr>
        <w:t>Kratek povzetek dogodka:</w:t>
      </w:r>
    </w:p>
    <w:p w:rsidR="00F02C5E" w:rsidRDefault="005F7464">
      <w:r>
        <w:t>Ob svetovnem dnevu telekomunikacij in informacijske družbe Katedra za informacijske in komunikacijske tehnologije študentom in zunanjim obiskovalcem pripravlja številna zanimiva predavanja, delavnice, ter interaktivne poskuse s področja IKT. Dogajanje se začne že ob deveti uri zjutraj z odprtjem stojnic, večerno dogajanje poljudnoznanstvenih predavanj pa se začenja ob 18 v predavalnici 1 Fakultete za elektrotehniko. Vstop prost.</w:t>
      </w:r>
    </w:p>
    <w:p w:rsidR="00A042A8" w:rsidRDefault="00A042A8"/>
    <w:p w:rsidR="0057059B" w:rsidRDefault="0057059B"/>
    <w:p w:rsidR="0057059B" w:rsidRPr="0057059B" w:rsidRDefault="00F02C5E">
      <w:pPr>
        <w:rPr>
          <w:i/>
        </w:rPr>
      </w:pPr>
      <w:r w:rsidRPr="0057059B">
        <w:rPr>
          <w:i/>
        </w:rPr>
        <w:t>Daljši povzetek dogodka:</w:t>
      </w:r>
    </w:p>
    <w:p w:rsidR="00F02C5E" w:rsidRPr="0057059B" w:rsidRDefault="00A042A8">
      <w:pPr>
        <w:rPr>
          <w:b/>
        </w:rPr>
      </w:pPr>
      <w:r w:rsidRPr="0057059B">
        <w:rPr>
          <w:b/>
        </w:rPr>
        <w:t>Svetovni dan telekomunikacij in informacijske družbe</w:t>
      </w:r>
    </w:p>
    <w:p w:rsidR="00A042A8" w:rsidRDefault="00A042A8">
      <w:r>
        <w:t xml:space="preserve">V sredo 17. maja 2017 vas vabimo na Svetovni dan IKT, ki se bo odvijal v prostorih Fakultete za elektrotehniko od 9:00 ure zjutraj dalje. </w:t>
      </w:r>
      <w:r w:rsidR="00B26BDB">
        <w:t>Na številnih interaktivnih poskusih</w:t>
      </w:r>
      <w:r w:rsidR="00037416">
        <w:t>, ki bodo razstavljeni v avli fakultete, boste lahko spoznavali zanimivi svet informacijsko komunikacijskih tehnologij, ter prisluhnili številnim kratkim predavanjem gostov z industrije in pedagogov Fakultete za elektrotehniko.</w:t>
      </w:r>
      <w:r w:rsidR="00636750">
        <w:t xml:space="preserve"> Vstop na vse dogodke je brezplačen, za večerna predavanja pa je mogoče tudi parkiranje na parkirišču fakultete.</w:t>
      </w:r>
    </w:p>
    <w:p w:rsidR="00636750" w:rsidRDefault="00636750">
      <w:r>
        <w:t>Program: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307"/>
        <w:gridCol w:w="7679"/>
      </w:tblGrid>
      <w:tr w:rsidR="00B97B82" w:rsidRPr="00BF03DE" w:rsidTr="00B97B82">
        <w:trPr>
          <w:trHeight w:val="567"/>
        </w:trPr>
        <w:tc>
          <w:tcPr>
            <w:tcW w:w="1086" w:type="dxa"/>
            <w:vAlign w:val="center"/>
          </w:tcPr>
          <w:p w:rsidR="00B97B82" w:rsidRPr="00B97B82" w:rsidRDefault="00B97B82" w:rsidP="00B97B82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97B82">
              <w:rPr>
                <w:rFonts w:ascii="Titillium Bd" w:hAnsi="Titillium Bd"/>
                <w:color w:val="auto"/>
                <w:sz w:val="20"/>
              </w:rPr>
              <w:t>9:00</w:t>
            </w:r>
          </w:p>
        </w:tc>
        <w:tc>
          <w:tcPr>
            <w:tcW w:w="307" w:type="dxa"/>
          </w:tcPr>
          <w:p w:rsidR="00B97B82" w:rsidRPr="00B97B82" w:rsidRDefault="00B97B82" w:rsidP="00B97B82">
            <w:pPr>
              <w:jc w:val="center"/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vAlign w:val="center"/>
          </w:tcPr>
          <w:p w:rsidR="00B97B82" w:rsidRPr="00B97B82" w:rsidRDefault="00B97B82" w:rsidP="00B97B82">
            <w:pPr>
              <w:rPr>
                <w:rFonts w:ascii="Titillium" w:hAnsi="Titillium"/>
                <w:b/>
                <w:color w:val="auto"/>
                <w:sz w:val="20"/>
              </w:rPr>
            </w:pPr>
            <w:proofErr w:type="spellStart"/>
            <w:r w:rsidRPr="00B97B82">
              <w:rPr>
                <w:rFonts w:ascii="Titillium" w:hAnsi="Titillium"/>
                <w:b/>
                <w:color w:val="auto"/>
                <w:sz w:val="20"/>
              </w:rPr>
              <w:t>Odprtje</w:t>
            </w:r>
            <w:proofErr w:type="spellEnd"/>
            <w:r w:rsidRPr="00B97B82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97B82">
              <w:rPr>
                <w:rFonts w:ascii="Titillium" w:hAnsi="Titillium"/>
                <w:b/>
                <w:color w:val="auto"/>
                <w:sz w:val="20"/>
              </w:rPr>
              <w:t>stojnic</w:t>
            </w:r>
            <w:proofErr w:type="spellEnd"/>
            <w:r w:rsidRP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proofErr w:type="spellStart"/>
            <w:r w:rsidRPr="00B97B82">
              <w:rPr>
                <w:rFonts w:ascii="Titillium" w:hAnsi="Titillium"/>
                <w:b/>
                <w:color w:val="auto"/>
                <w:sz w:val="20"/>
              </w:rPr>
              <w:t>interaktivni</w:t>
            </w:r>
            <w:proofErr w:type="spellEnd"/>
            <w:r w:rsidRPr="00B97B82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97B82">
              <w:rPr>
                <w:rFonts w:ascii="Titillium" w:hAnsi="Titillium"/>
                <w:b/>
                <w:color w:val="auto"/>
                <w:sz w:val="20"/>
              </w:rPr>
              <w:t>poskusi</w:t>
            </w:r>
            <w:proofErr w:type="spellEnd"/>
          </w:p>
        </w:tc>
      </w:tr>
      <w:tr w:rsidR="00BF03DE" w:rsidRPr="00BF03DE" w:rsidTr="00BF03DE">
        <w:trPr>
          <w:trHeight w:val="567"/>
        </w:trPr>
        <w:tc>
          <w:tcPr>
            <w:tcW w:w="1086" w:type="dxa"/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10:00</w:t>
            </w:r>
          </w:p>
        </w:tc>
        <w:tc>
          <w:tcPr>
            <w:tcW w:w="307" w:type="dxa"/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vAlign w:val="center"/>
          </w:tcPr>
          <w:p w:rsidR="00BF03DE" w:rsidRPr="00B97B82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mag.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Matej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Eljon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Kontrola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zračnega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prometa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Slovenije</w:t>
            </w:r>
            <w:proofErr w:type="spellEnd"/>
          </w:p>
          <w:p w:rsidR="00BF03DE" w:rsidRPr="00BF03DE" w:rsidRDefault="00BF03DE" w:rsidP="00993A3A">
            <w:pPr>
              <w:rPr>
                <w:rFonts w:ascii="Titillium" w:hAnsi="Titillium"/>
                <w:i/>
                <w:color w:val="auto"/>
                <w:sz w:val="20"/>
              </w:rPr>
            </w:pPr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  IKT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za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varnost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v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letalstvu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– MH370,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kje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si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>?</w:t>
            </w:r>
          </w:p>
        </w:tc>
      </w:tr>
      <w:tr w:rsidR="00BF03DE" w:rsidRPr="00BF03DE" w:rsidTr="00BF03DE">
        <w:trPr>
          <w:trHeight w:val="567"/>
        </w:trPr>
        <w:tc>
          <w:tcPr>
            <w:tcW w:w="1086" w:type="dxa"/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11:00</w:t>
            </w:r>
          </w:p>
        </w:tc>
        <w:tc>
          <w:tcPr>
            <w:tcW w:w="307" w:type="dxa"/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vAlign w:val="center"/>
          </w:tcPr>
          <w:p w:rsidR="00BF03DE" w:rsidRPr="00B97B82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mag.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Darko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Dujič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r w:rsidRPr="00BF03DE">
              <w:rPr>
                <w:rFonts w:ascii="Titillium" w:hAnsi="Titillium"/>
                <w:color w:val="auto"/>
                <w:sz w:val="20"/>
              </w:rPr>
              <w:t>ceneje.si in Google</w:t>
            </w:r>
          </w:p>
          <w:p w:rsidR="00BF03DE" w:rsidRPr="00BF03DE" w:rsidRDefault="00BF03DE" w:rsidP="00993A3A">
            <w:pPr>
              <w:rPr>
                <w:rFonts w:ascii="Titillium" w:hAnsi="Titillium"/>
                <w:i/>
                <w:color w:val="auto"/>
                <w:sz w:val="20"/>
              </w:rPr>
            </w:pPr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 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Spletna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prodaja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–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ceneje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ali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najceneje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>!</w:t>
            </w:r>
          </w:p>
        </w:tc>
      </w:tr>
      <w:tr w:rsidR="00BF03DE" w:rsidRPr="00BF03DE" w:rsidTr="00BF03DE">
        <w:trPr>
          <w:trHeight w:val="567"/>
        </w:trPr>
        <w:tc>
          <w:tcPr>
            <w:tcW w:w="1086" w:type="dxa"/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bookmarkStart w:id="0" w:name="_Hlk482284765"/>
            <w:r w:rsidRPr="00BF03DE">
              <w:rPr>
                <w:rFonts w:ascii="Titillium Bd" w:hAnsi="Titillium Bd"/>
                <w:color w:val="auto"/>
                <w:sz w:val="20"/>
              </w:rPr>
              <w:t>12:00</w:t>
            </w:r>
          </w:p>
        </w:tc>
        <w:tc>
          <w:tcPr>
            <w:tcW w:w="307" w:type="dxa"/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vAlign w:val="center"/>
          </w:tcPr>
          <w:p w:rsidR="00BF03DE" w:rsidRPr="00B97B82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mag. Marko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Mišmaš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Iskra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Emeco</w:t>
            </w:r>
            <w:proofErr w:type="spellEnd"/>
          </w:p>
          <w:p w:rsidR="00BF03DE" w:rsidRPr="00BF03DE" w:rsidRDefault="00BF03DE" w:rsidP="00993A3A">
            <w:pPr>
              <w:rPr>
                <w:rFonts w:ascii="Titillium" w:hAnsi="Titillium"/>
                <w:i/>
                <w:color w:val="auto"/>
                <w:sz w:val="20"/>
              </w:rPr>
            </w:pPr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 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Komunikacije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v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energetiki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– 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kako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števec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energije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postane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pameten</w:t>
            </w:r>
            <w:proofErr w:type="spellEnd"/>
          </w:p>
        </w:tc>
      </w:tr>
      <w:tr w:rsidR="00BF03DE" w:rsidRPr="00BF03DE" w:rsidTr="00BF03DE">
        <w:trPr>
          <w:trHeight w:val="567"/>
        </w:trPr>
        <w:tc>
          <w:tcPr>
            <w:tcW w:w="1086" w:type="dxa"/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bookmarkStart w:id="1" w:name="_Hlk482284797"/>
            <w:bookmarkEnd w:id="0"/>
            <w:r w:rsidRPr="00BF03DE">
              <w:rPr>
                <w:rFonts w:ascii="Titillium Bd" w:hAnsi="Titillium Bd"/>
                <w:color w:val="auto"/>
                <w:sz w:val="20"/>
              </w:rPr>
              <w:t>13:00</w:t>
            </w:r>
          </w:p>
        </w:tc>
        <w:tc>
          <w:tcPr>
            <w:tcW w:w="307" w:type="dxa"/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vAlign w:val="center"/>
          </w:tcPr>
          <w:p w:rsidR="00BF03DE" w:rsidRPr="00B97B82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Anže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Kožar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Makerlab</w:t>
            </w:r>
            <w:proofErr w:type="spellEnd"/>
          </w:p>
          <w:p w:rsidR="00BF03DE" w:rsidRPr="00BF03DE" w:rsidRDefault="00BF03DE" w:rsidP="00993A3A">
            <w:pPr>
              <w:rPr>
                <w:rFonts w:ascii="Titillium" w:hAnsi="Titillium"/>
                <w:i/>
                <w:color w:val="auto"/>
                <w:sz w:val="20"/>
              </w:rPr>
            </w:pPr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 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Inovativni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projekti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Interneta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stvari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 -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ko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hobi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preraste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v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strast</w:t>
            </w:r>
            <w:proofErr w:type="spellEnd"/>
          </w:p>
        </w:tc>
      </w:tr>
      <w:bookmarkEnd w:id="1"/>
      <w:tr w:rsidR="00BF03DE" w:rsidRPr="00BF03DE" w:rsidTr="00BF03DE">
        <w:trPr>
          <w:trHeight w:val="567"/>
        </w:trPr>
        <w:tc>
          <w:tcPr>
            <w:tcW w:w="1086" w:type="dxa"/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14:00</w:t>
            </w:r>
          </w:p>
        </w:tc>
        <w:tc>
          <w:tcPr>
            <w:tcW w:w="307" w:type="dxa"/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vAlign w:val="center"/>
          </w:tcPr>
          <w:p w:rsidR="00BF03DE" w:rsidRPr="00B97B82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mag. Maja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Končar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r w:rsidRPr="00BF03DE">
              <w:rPr>
                <w:rFonts w:ascii="Titillium" w:hAnsi="Titillium"/>
                <w:color w:val="auto"/>
                <w:sz w:val="20"/>
              </w:rPr>
              <w:t xml:space="preserve">Telekom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Slovenije</w:t>
            </w:r>
            <w:proofErr w:type="spellEnd"/>
          </w:p>
          <w:p w:rsidR="00B97B82" w:rsidRDefault="00BF03DE" w:rsidP="00993A3A">
            <w:pPr>
              <w:rPr>
                <w:rFonts w:ascii="Titillium" w:hAnsi="Titillium"/>
                <w:i/>
                <w:color w:val="auto"/>
                <w:sz w:val="20"/>
              </w:rPr>
            </w:pPr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  Od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prometa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na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omrežjih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do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prometa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na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cestah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– je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kakšna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i/>
                <w:color w:val="auto"/>
                <w:sz w:val="20"/>
              </w:rPr>
              <w:t>razlika</w:t>
            </w:r>
            <w:proofErr w:type="spellEnd"/>
            <w:r w:rsidRPr="00BF03DE">
              <w:rPr>
                <w:rFonts w:ascii="Titillium" w:hAnsi="Titillium"/>
                <w:i/>
                <w:color w:val="auto"/>
                <w:sz w:val="20"/>
              </w:rPr>
              <w:t>?</w:t>
            </w:r>
            <w:bookmarkStart w:id="2" w:name="_GoBack"/>
            <w:bookmarkEnd w:id="2"/>
          </w:p>
          <w:p w:rsidR="00B97B82" w:rsidRPr="00BF03DE" w:rsidRDefault="00B97B82" w:rsidP="00993A3A">
            <w:pPr>
              <w:rPr>
                <w:rFonts w:ascii="Titillium" w:hAnsi="Titillium"/>
                <w:i/>
                <w:color w:val="auto"/>
                <w:sz w:val="20"/>
              </w:rPr>
            </w:pPr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18:00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Sprejem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s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pogostitvijo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proofErr w:type="spellStart"/>
            <w:r w:rsidR="00B97B82" w:rsidRPr="00BF03DE">
              <w:rPr>
                <w:rFonts w:ascii="Titillium" w:hAnsi="Titillium"/>
                <w:color w:val="auto"/>
                <w:sz w:val="20"/>
              </w:rPr>
              <w:t>I</w:t>
            </w:r>
            <w:r w:rsidR="00B97B82" w:rsidRPr="00BF03DE">
              <w:rPr>
                <w:rFonts w:ascii="Titillium" w:hAnsi="Titillium"/>
                <w:b/>
                <w:color w:val="auto"/>
                <w:sz w:val="20"/>
              </w:rPr>
              <w:t>nteraktivni</w:t>
            </w:r>
            <w:proofErr w:type="spellEnd"/>
            <w:r w:rsidR="00B97B82"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="00B97B82" w:rsidRPr="00BF03DE">
              <w:rPr>
                <w:rFonts w:ascii="Titillium" w:hAnsi="Titillium"/>
                <w:b/>
                <w:color w:val="auto"/>
                <w:sz w:val="20"/>
              </w:rPr>
              <w:t>poskusi</w:t>
            </w:r>
            <w:proofErr w:type="spellEnd"/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18:30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Uvodni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nagovor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: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Sašo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Tomažič</w:t>
            </w:r>
            <w:proofErr w:type="spellEnd"/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18:45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Nikolaj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Simič</w:t>
            </w:r>
            <w:proofErr w:type="spellEnd"/>
            <w:r w:rsidR="00B97B82">
              <w:rPr>
                <w:rFonts w:ascii="Titillium" w:hAnsi="Titillium"/>
                <w:b/>
                <w:color w:val="auto"/>
                <w:sz w:val="20"/>
              </w:rPr>
              <w:t xml:space="preserve">, </w:t>
            </w:r>
            <w:r w:rsidR="00B97B82" w:rsidRPr="00BF03DE">
              <w:rPr>
                <w:rFonts w:ascii="Titillium" w:hAnsi="Titillium"/>
                <w:color w:val="auto"/>
                <w:sz w:val="20"/>
              </w:rPr>
              <w:t xml:space="preserve">SIKOM - </w:t>
            </w:r>
            <w:proofErr w:type="spellStart"/>
            <w:r w:rsidR="00B97B82" w:rsidRPr="00BF03DE">
              <w:rPr>
                <w:rFonts w:ascii="Titillium" w:hAnsi="Titillium"/>
                <w:color w:val="auto"/>
                <w:sz w:val="20"/>
              </w:rPr>
              <w:t>Slovensko</w:t>
            </w:r>
            <w:proofErr w:type="spellEnd"/>
            <w:r w:rsidR="00B97B82"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="00B97B82" w:rsidRPr="00BF03DE">
              <w:rPr>
                <w:rFonts w:ascii="Titillium" w:hAnsi="Titillium"/>
                <w:color w:val="auto"/>
                <w:sz w:val="20"/>
              </w:rPr>
              <w:t>društvo</w:t>
            </w:r>
            <w:proofErr w:type="spellEnd"/>
            <w:r w:rsidR="00B97B82"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="00B97B82" w:rsidRPr="00BF03DE">
              <w:rPr>
                <w:rFonts w:ascii="Titillium" w:hAnsi="Titillium"/>
                <w:color w:val="auto"/>
                <w:sz w:val="20"/>
              </w:rPr>
              <w:t>za</w:t>
            </w:r>
            <w:proofErr w:type="spellEnd"/>
            <w:r w:rsidR="00B97B82"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="00B97B82" w:rsidRPr="00BF03DE">
              <w:rPr>
                <w:rFonts w:ascii="Titillium" w:hAnsi="Titillium"/>
                <w:color w:val="auto"/>
                <w:sz w:val="20"/>
              </w:rPr>
              <w:t>elektronske</w:t>
            </w:r>
            <w:proofErr w:type="spellEnd"/>
            <w:r w:rsidR="00B97B82"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="00B97B82" w:rsidRPr="00BF03DE">
              <w:rPr>
                <w:rFonts w:ascii="Titillium" w:hAnsi="Titillium"/>
                <w:color w:val="auto"/>
                <w:sz w:val="20"/>
              </w:rPr>
              <w:t>komunikacije</w:t>
            </w:r>
            <w:proofErr w:type="spellEnd"/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19:00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Andrej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Košir</w:t>
            </w:r>
            <w:proofErr w:type="spellEnd"/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  <w:r w:rsidRPr="00BF03DE">
              <w:rPr>
                <w:rFonts w:ascii="Titillium" w:hAnsi="Titillium"/>
                <w:color w:val="auto"/>
                <w:sz w:val="20"/>
              </w:rPr>
              <w:t xml:space="preserve">  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Telekomunikacije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prihodnosti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: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socialno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inteligentni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komunikator</w:t>
            </w:r>
            <w:proofErr w:type="spellEnd"/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19:30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  <w:r w:rsidRPr="00BF03DE">
              <w:rPr>
                <w:rFonts w:ascii="Titillium" w:hAnsi="Titillium"/>
                <w:color w:val="auto"/>
                <w:sz w:val="20"/>
              </w:rPr>
              <w:t>ODMOR</w:t>
            </w:r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  <w:r w:rsidRPr="00BF03DE">
              <w:rPr>
                <w:rFonts w:ascii="Titillium Bd" w:hAnsi="Titillium Bd"/>
                <w:color w:val="auto"/>
                <w:sz w:val="20"/>
              </w:rPr>
              <w:t>20:00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b/>
                <w:color w:val="auto"/>
                <w:sz w:val="20"/>
              </w:rPr>
            </w:pP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Matjaž</w:t>
            </w:r>
            <w:proofErr w:type="spellEnd"/>
            <w:r w:rsidRPr="00BF03DE">
              <w:rPr>
                <w:rFonts w:ascii="Titillium" w:hAnsi="Titillium"/>
                <w:b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b/>
                <w:color w:val="auto"/>
                <w:sz w:val="20"/>
              </w:rPr>
              <w:t>Vidmar</w:t>
            </w:r>
            <w:proofErr w:type="spellEnd"/>
          </w:p>
        </w:tc>
      </w:tr>
      <w:tr w:rsidR="00BF03DE" w:rsidRPr="00BF03DE" w:rsidTr="00BF0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jc w:val="right"/>
              <w:rPr>
                <w:rFonts w:ascii="Titillium Bd" w:hAnsi="Titillium Bd"/>
                <w:color w:val="auto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  <w:r w:rsidRPr="00BF03DE">
              <w:rPr>
                <w:rFonts w:ascii="Titillium" w:hAnsi="Titillium"/>
                <w:color w:val="auto"/>
                <w:sz w:val="20"/>
              </w:rPr>
              <w:t xml:space="preserve">   S53MV go home: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amaterska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radioastronomija</w:t>
            </w:r>
            <w:proofErr w:type="spellEnd"/>
          </w:p>
          <w:p w:rsidR="00BF03DE" w:rsidRPr="00BF03DE" w:rsidRDefault="00BF03DE" w:rsidP="00993A3A">
            <w:pPr>
              <w:rPr>
                <w:rFonts w:ascii="Titillium" w:hAnsi="Titillium"/>
                <w:color w:val="auto"/>
                <w:sz w:val="20"/>
              </w:rPr>
            </w:pPr>
            <w:r w:rsidRPr="00BF03DE">
              <w:rPr>
                <w:rFonts w:ascii="Titillium" w:hAnsi="Titillium"/>
                <w:color w:val="auto"/>
                <w:sz w:val="20"/>
              </w:rPr>
              <w:t xml:space="preserve">                                    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sprejem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signalov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proofErr w:type="spellStart"/>
            <w:r w:rsidRPr="00BF03DE">
              <w:rPr>
                <w:rFonts w:ascii="Titillium" w:hAnsi="Titillium"/>
                <w:color w:val="auto"/>
                <w:sz w:val="20"/>
              </w:rPr>
              <w:t>iz</w:t>
            </w:r>
            <w:proofErr w:type="spellEnd"/>
            <w:r w:rsidRPr="00BF03DE">
              <w:rPr>
                <w:rFonts w:ascii="Titillium" w:hAnsi="Titillium"/>
                <w:color w:val="auto"/>
                <w:sz w:val="20"/>
              </w:rPr>
              <w:t xml:space="preserve"> </w:t>
            </w:r>
            <w:r w:rsidRPr="00B97B82">
              <w:rPr>
                <w:rFonts w:ascii="Titillium" w:hAnsi="Titillium"/>
                <w:color w:val="auto"/>
                <w:sz w:val="20"/>
                <w:lang w:val="sl-SI"/>
              </w:rPr>
              <w:t>vesolja</w:t>
            </w:r>
            <w:r w:rsidRPr="00BF03DE">
              <w:rPr>
                <w:rFonts w:ascii="Titillium" w:hAnsi="Titillium"/>
                <w:color w:val="auto"/>
                <w:sz w:val="20"/>
              </w:rPr>
              <w:t xml:space="preserve"> s SDR</w:t>
            </w:r>
          </w:p>
        </w:tc>
      </w:tr>
    </w:tbl>
    <w:p w:rsidR="00636750" w:rsidRDefault="00636750" w:rsidP="00BF03DE"/>
    <w:sectPr w:rsidR="0063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tillium B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D"/>
    <w:rsid w:val="00037416"/>
    <w:rsid w:val="001A515D"/>
    <w:rsid w:val="001F1728"/>
    <w:rsid w:val="00360C6D"/>
    <w:rsid w:val="0057059B"/>
    <w:rsid w:val="005F7464"/>
    <w:rsid w:val="00636750"/>
    <w:rsid w:val="00A042A8"/>
    <w:rsid w:val="00B26BDB"/>
    <w:rsid w:val="00B97B82"/>
    <w:rsid w:val="00BF03DE"/>
    <w:rsid w:val="00F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8C34-4770-4130-AEAB-EAF3743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3DE"/>
    <w:pPr>
      <w:spacing w:after="0" w:line="252" w:lineRule="auto"/>
    </w:pPr>
    <w:rPr>
      <w:color w:val="404040" w:themeColor="text1" w:themeTint="BF"/>
      <w:kern w:val="2"/>
      <w:sz w:val="28"/>
      <w:szCs w:val="28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Aljaž Blatnik</cp:lastModifiedBy>
  <cp:revision>7</cp:revision>
  <dcterms:created xsi:type="dcterms:W3CDTF">2017-05-11T14:44:00Z</dcterms:created>
  <dcterms:modified xsi:type="dcterms:W3CDTF">2017-05-12T09:23:00Z</dcterms:modified>
</cp:coreProperties>
</file>